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976"/>
        </w:tabs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08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REQUERIMENTO  Nº                        /2025-CMS.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, vereadora filiada ao Partido Progressista - PP, com assento nesta Casa de Leis e com base em dispositivos regimentais,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REQUER,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após a apreciação do Soberano Plenário, que seja encaminhado expediente, com cópia da presente propositura, ao Excelentíssimo Senhor Prefeito Municipal de Santana, Sebastião Bala Rocha, solicitando que interceda junto à Semop, visando à realização dos reparos necessários no sistema de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iluminação pública da Travessa Mateus Lucas, no bairro Paraíso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line="360" w:lineRule="auto"/>
        <w:ind w:firstLine="709"/>
        <w:jc w:val="both"/>
        <w:rPr>
          <w:rFonts w:ascii="Cambria" w:cs="Cambria" w:eastAsia="Cambria" w:hAnsi="Camb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z w:val="24"/>
          <w:szCs w:val="24"/>
          <w:vertAlign w:val="baseline"/>
          <w:rtl w:val="0"/>
        </w:rPr>
        <w:t xml:space="preserve">A presente propositura atende uma reivindicação dos moradores da mencionada via, que, inclusive, estão praticamente impedidos de circular por ela pela parte da noite, devido a escuridão que tomou conta de praticamente toda a sua extensão.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line="360" w:lineRule="auto"/>
        <w:ind w:firstLine="709"/>
        <w:jc w:val="both"/>
        <w:rPr>
          <w:rFonts w:ascii="Cambria" w:cs="Cambria" w:eastAsia="Cambria" w:hAnsi="Camb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São os termos em que, requerendo a anuência dos demais membros deste Poder, </w:t>
      </w:r>
    </w:p>
    <w:p w:rsidR="00000000" w:rsidDel="00000000" w:rsidP="00000000" w:rsidRDefault="00000000" w:rsidRPr="00000000" w14:paraId="0000000C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Pede deferimento.</w:t>
      </w:r>
    </w:p>
    <w:p w:rsidR="00000000" w:rsidDel="00000000" w:rsidP="00000000" w:rsidRDefault="00000000" w:rsidRPr="00000000" w14:paraId="0000000D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Santana - AP, 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de agosto de 2025.</w:t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PP/SANTANA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418" w:top="567" w:left="1701" w:right="90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ahom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114300" distR="114300">
          <wp:extent cx="597535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ind w:left="113" w:firstLine="0"/>
      <w:jc w:val="center"/>
      <w:rPr>
        <w:rFonts w:ascii="Tahoma" w:cs="Tahoma" w:eastAsia="Tahoma" w:hAnsi="Tahoma"/>
        <w:sz w:val="24"/>
        <w:szCs w:val="24"/>
        <w:vertAlign w:val="baseline"/>
      </w:rPr>
    </w:pPr>
    <w:r w:rsidDel="00000000" w:rsidR="00000000" w:rsidRPr="00000000">
      <w:rPr>
        <w:rFonts w:ascii="Tahoma" w:cs="Tahoma" w:eastAsia="Tahoma" w:hAnsi="Tahoma"/>
        <w:sz w:val="24"/>
        <w:szCs w:val="24"/>
        <w:vertAlign w:val="baseline"/>
        <w:rtl w:val="0"/>
      </w:rPr>
      <w:t xml:space="preserve">PODER LEGISLATIVO MUNICIPAL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 – ESTADO DO AMAPÁ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PALÁCIO VEREADOR FÁBIO JOSÉ DOS SANTOS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 DA VEREADORA PROFESSORA CARMEM QUEIROZ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6"/>
        <w:szCs w:val="36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