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793A5C" w14:textId="77777777" w:rsidR="00E5707F" w:rsidRDefault="00E5707F" w:rsidP="00FD07F2">
      <w:pPr>
        <w:spacing w:after="12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pt-BR"/>
        </w:rPr>
      </w:pPr>
    </w:p>
    <w:p w14:paraId="675B0BB8" w14:textId="329C4E6B" w:rsidR="00FD07F2" w:rsidRPr="001470AD" w:rsidRDefault="00020A22" w:rsidP="00FD07F2">
      <w:pPr>
        <w:spacing w:after="12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pt-BR"/>
        </w:rPr>
      </w:pPr>
      <w:r w:rsidRPr="001470AD">
        <w:rPr>
          <w:rFonts w:ascii="Arial" w:eastAsia="Times New Roman" w:hAnsi="Arial" w:cs="Arial"/>
          <w:b/>
          <w:sz w:val="28"/>
          <w:szCs w:val="24"/>
          <w:lang w:eastAsia="pt-BR"/>
        </w:rPr>
        <w:t>PROJETO DE LEI Nº ____/2025</w:t>
      </w:r>
    </w:p>
    <w:p w14:paraId="2ADD7653" w14:textId="40C93B0B" w:rsidR="00FD07F2" w:rsidRPr="00FD07F2" w:rsidRDefault="00FD07F2" w:rsidP="00FD07F2">
      <w:pPr>
        <w:spacing w:after="0" w:line="360" w:lineRule="auto"/>
        <w:ind w:left="3780"/>
        <w:jc w:val="both"/>
        <w:rPr>
          <w:rFonts w:ascii="Times New Roman" w:eastAsia="Times New Roman" w:hAnsi="Times New Roman" w:cs="Times New Roman"/>
          <w:i/>
          <w:lang w:eastAsia="pt-BR"/>
        </w:rPr>
      </w:pPr>
      <w:r w:rsidRPr="00FD07F2">
        <w:rPr>
          <w:rFonts w:ascii="Times New Roman" w:eastAsia="Times New Roman" w:hAnsi="Times New Roman" w:cs="Times New Roman"/>
          <w:i/>
          <w:lang w:eastAsia="pt-BR"/>
        </w:rPr>
        <w:t xml:space="preserve"> </w:t>
      </w:r>
    </w:p>
    <w:p w14:paraId="04B78B5F" w14:textId="77777777" w:rsidR="00E5707F" w:rsidRDefault="00E5707F" w:rsidP="00FD07F2">
      <w:pPr>
        <w:spacing w:after="0" w:line="360" w:lineRule="auto"/>
        <w:ind w:left="3780"/>
        <w:jc w:val="both"/>
        <w:rPr>
          <w:rFonts w:ascii="Arial" w:hAnsi="Arial" w:cs="Arial"/>
          <w:b/>
          <w:sz w:val="24"/>
          <w:szCs w:val="24"/>
        </w:rPr>
      </w:pPr>
    </w:p>
    <w:p w14:paraId="0D1117E3" w14:textId="12C0ACF2" w:rsidR="00FD07F2" w:rsidRDefault="001470AD" w:rsidP="00FD07F2">
      <w:pPr>
        <w:spacing w:after="0" w:line="360" w:lineRule="auto"/>
        <w:ind w:left="3780"/>
        <w:jc w:val="both"/>
        <w:rPr>
          <w:rFonts w:ascii="Arial" w:hAnsi="Arial" w:cs="Arial"/>
          <w:b/>
          <w:sz w:val="24"/>
          <w:szCs w:val="24"/>
        </w:rPr>
      </w:pPr>
      <w:r w:rsidRPr="001470AD">
        <w:rPr>
          <w:rFonts w:ascii="Arial" w:hAnsi="Arial" w:cs="Arial"/>
          <w:b/>
          <w:sz w:val="24"/>
          <w:szCs w:val="24"/>
        </w:rPr>
        <w:t xml:space="preserve"> </w:t>
      </w:r>
      <w:bookmarkStart w:id="0" w:name="_GoBack"/>
      <w:r w:rsidR="00CC3D4D" w:rsidRPr="00325901">
        <w:rPr>
          <w:rFonts w:ascii="Arial" w:hAnsi="Arial" w:cs="Arial"/>
          <w:b/>
          <w:sz w:val="24"/>
          <w:szCs w:val="24"/>
        </w:rPr>
        <w:t>AUTORIZA O PODER EXECUTIVO MUNICIPAL A INSTITUIR O PROGRAMA MUNICIPAL DE SANEAMENTO RURAL DE SANTANA-AP – PROGRAMA SANTANA RURAL SUSTENTÁVEL “COMUNIDADES DO CAMPO, RIOS E FLORESTAS” (PROGRAMA SANRURAL) E DÁ OUTRAS PROVIDÊNCIAS.</w:t>
      </w:r>
    </w:p>
    <w:bookmarkEnd w:id="0"/>
    <w:p w14:paraId="1C252F09" w14:textId="77777777" w:rsidR="00325901" w:rsidRPr="001470AD" w:rsidRDefault="00325901" w:rsidP="00FD07F2">
      <w:pPr>
        <w:spacing w:after="0" w:line="360" w:lineRule="auto"/>
        <w:ind w:left="378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FE142F0" w14:textId="77777777" w:rsidR="00325901" w:rsidRPr="00325901" w:rsidRDefault="00325901" w:rsidP="00325901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325901">
        <w:rPr>
          <w:rFonts w:ascii="Arial" w:hAnsi="Arial" w:cs="Arial"/>
          <w:sz w:val="24"/>
          <w:szCs w:val="24"/>
        </w:rPr>
        <w:t>A CÂMARA MUNICIPAL DE SANTANA, ESTADO DO AMAPÁ, APROVA:</w:t>
      </w:r>
    </w:p>
    <w:p w14:paraId="5FD1DF68" w14:textId="61C408A1" w:rsidR="00325901" w:rsidRPr="00325901" w:rsidRDefault="00C43092" w:rsidP="00325901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325901" w:rsidRPr="00325901">
        <w:rPr>
          <w:rFonts w:ascii="Arial" w:hAnsi="Arial" w:cs="Arial"/>
          <w:sz w:val="24"/>
          <w:szCs w:val="24"/>
        </w:rPr>
        <w:t>Art. 1º Fica o Poder Executivo Municipal autorizado a instituir, no âmbito do Município de Santana, o Programa Municipal de Saneamento Rural – “Comunidades do Campo, Rios e Florestas” (PROGRAMA SANRURAL), destinado a apoiar e promover ações voltadas à implantação, ampliação, operação e manutenção de soluções de saneamento básico em comunidades rurais, incluindo assentamentos da agricultura familiar, áreas ribeirinhas, quilombolas e extrativistas.</w:t>
      </w:r>
    </w:p>
    <w:p w14:paraId="11747A0B" w14:textId="1CA02194" w:rsidR="00325901" w:rsidRPr="00325901" w:rsidRDefault="00C43092" w:rsidP="00325901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325901" w:rsidRPr="00325901">
        <w:rPr>
          <w:rFonts w:ascii="Arial" w:hAnsi="Arial" w:cs="Arial"/>
          <w:sz w:val="24"/>
          <w:szCs w:val="24"/>
        </w:rPr>
        <w:t>Parágrafo Único. Para fins desta Lei, consideram-se áreas rurais aquelas assim classificadas pelo Instituto Brasileiro de Geografia e Estatística (IBGE), bem como as comunidades tradicionais situadas fora do perímetro urbano da sede municipal.</w:t>
      </w:r>
    </w:p>
    <w:p w14:paraId="3C7AA2A1" w14:textId="6D63BD18" w:rsidR="00325901" w:rsidRPr="00325901" w:rsidRDefault="00C43092" w:rsidP="00C4309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325901" w:rsidRPr="00325901">
        <w:rPr>
          <w:rFonts w:ascii="Arial" w:hAnsi="Arial" w:cs="Arial"/>
          <w:sz w:val="24"/>
          <w:szCs w:val="24"/>
        </w:rPr>
        <w:t>Art. 2º A criação e implementação do PROGRAMA SANRURAL, caso instituído pelo Poder Executivo, observará, entre outros, os seguintes princípios e diretrizes:</w:t>
      </w:r>
      <w:r w:rsidR="00325901" w:rsidRPr="00325901">
        <w:rPr>
          <w:rFonts w:ascii="Arial" w:hAnsi="Arial" w:cs="Arial"/>
          <w:sz w:val="24"/>
          <w:szCs w:val="24"/>
        </w:rPr>
        <w:br/>
        <w:t>I – Universalização do acesso ao saneamento básico;</w:t>
      </w:r>
      <w:r w:rsidR="00325901" w:rsidRPr="00325901">
        <w:rPr>
          <w:rFonts w:ascii="Arial" w:hAnsi="Arial" w:cs="Arial"/>
          <w:sz w:val="24"/>
          <w:szCs w:val="24"/>
        </w:rPr>
        <w:br/>
        <w:t>II – Integralidade das ações de saneamento básico adaptadas à realidade rural;</w:t>
      </w:r>
      <w:r w:rsidR="00325901" w:rsidRPr="00325901">
        <w:rPr>
          <w:rFonts w:ascii="Arial" w:hAnsi="Arial" w:cs="Arial"/>
          <w:sz w:val="24"/>
          <w:szCs w:val="24"/>
        </w:rPr>
        <w:br/>
        <w:t>III – Sustentabilidade técnica, econômica, social e ambiental das ações;</w:t>
      </w:r>
      <w:r w:rsidR="00325901" w:rsidRPr="00325901">
        <w:rPr>
          <w:rFonts w:ascii="Arial" w:hAnsi="Arial" w:cs="Arial"/>
          <w:sz w:val="24"/>
          <w:szCs w:val="24"/>
        </w:rPr>
        <w:br/>
        <w:t>IV – Participação social das comunidades rurais;</w:t>
      </w:r>
      <w:r w:rsidR="00325901" w:rsidRPr="00325901">
        <w:rPr>
          <w:rFonts w:ascii="Arial" w:hAnsi="Arial" w:cs="Arial"/>
          <w:sz w:val="24"/>
          <w:szCs w:val="24"/>
        </w:rPr>
        <w:br/>
      </w:r>
      <w:r w:rsidR="00325901" w:rsidRPr="00325901">
        <w:rPr>
          <w:rFonts w:ascii="Arial" w:hAnsi="Arial" w:cs="Arial"/>
          <w:sz w:val="24"/>
          <w:szCs w:val="24"/>
        </w:rPr>
        <w:lastRenderedPageBreak/>
        <w:t>V – Transparência e controle social;</w:t>
      </w:r>
      <w:r w:rsidR="00325901" w:rsidRPr="00325901">
        <w:rPr>
          <w:rFonts w:ascii="Arial" w:hAnsi="Arial" w:cs="Arial"/>
          <w:sz w:val="24"/>
          <w:szCs w:val="24"/>
        </w:rPr>
        <w:br/>
        <w:t>VI – Descentralização das ações e incentivo à gestão comunitária;</w:t>
      </w:r>
      <w:r w:rsidR="00325901" w:rsidRPr="00325901">
        <w:rPr>
          <w:rFonts w:ascii="Arial" w:hAnsi="Arial" w:cs="Arial"/>
          <w:sz w:val="24"/>
          <w:szCs w:val="24"/>
        </w:rPr>
        <w:br/>
        <w:t>VII – Articulação interinstitucional;</w:t>
      </w:r>
      <w:r w:rsidR="00325901" w:rsidRPr="00325901">
        <w:rPr>
          <w:rFonts w:ascii="Arial" w:hAnsi="Arial" w:cs="Arial"/>
          <w:sz w:val="24"/>
          <w:szCs w:val="24"/>
        </w:rPr>
        <w:br/>
        <w:t>VIII – Adequação tecnológica às características locais.</w:t>
      </w:r>
    </w:p>
    <w:p w14:paraId="47BDE1E4" w14:textId="6FDBA986" w:rsidR="00325901" w:rsidRPr="00325901" w:rsidRDefault="00896533" w:rsidP="00325901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325901" w:rsidRPr="00325901">
        <w:rPr>
          <w:rFonts w:ascii="Arial" w:hAnsi="Arial" w:cs="Arial"/>
          <w:sz w:val="24"/>
          <w:szCs w:val="24"/>
        </w:rPr>
        <w:t>Art. 3º O Programa poderá contemplar eixos de atuação voltados ao abastecimento de água, esgotamento sanitário, manejo de resíduos sólidos, drenagem e manejo das águas pluviais, observadas as especificidades de cada comunidade e a viabilidade técnica definida pelo Poder Executivo.</w:t>
      </w:r>
    </w:p>
    <w:p w14:paraId="5A8FB4C7" w14:textId="1B69B716" w:rsidR="00325901" w:rsidRPr="00325901" w:rsidRDefault="00896533" w:rsidP="00325901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325901" w:rsidRPr="00325901">
        <w:rPr>
          <w:rFonts w:ascii="Arial" w:hAnsi="Arial" w:cs="Arial"/>
          <w:sz w:val="24"/>
          <w:szCs w:val="24"/>
        </w:rPr>
        <w:t>Art. 4º Caberá ao Poder Executivo Municipal definir, por ato próprio, o modelo de gestão e governança do PROGRAMA SANRURAL, observados os princípios da participação social, do controle social e da gestão comunitária, podendo, para isso, estabelecer ou fortalecer conselhos e instrumentos de acompanhamento.</w:t>
      </w:r>
    </w:p>
    <w:p w14:paraId="56172509" w14:textId="77322A5F" w:rsidR="00325901" w:rsidRPr="00325901" w:rsidRDefault="00896533" w:rsidP="00325901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325901" w:rsidRPr="00325901">
        <w:rPr>
          <w:rFonts w:ascii="Arial" w:hAnsi="Arial" w:cs="Arial"/>
          <w:sz w:val="24"/>
          <w:szCs w:val="24"/>
        </w:rPr>
        <w:t>Art. 5º Fica o Poder Executivo autorizado a firmar convênios, acordos, parcerias e instrumentos de cooperação com órgãos e entidades estaduais, federais e instituições públicas ou privadas, para viabilizar ações do PROGRAMA SANRURAL.</w:t>
      </w:r>
    </w:p>
    <w:p w14:paraId="50F4B5F1" w14:textId="20775653" w:rsidR="00325901" w:rsidRPr="00325901" w:rsidRDefault="00896533" w:rsidP="00325901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325901" w:rsidRPr="00325901">
        <w:rPr>
          <w:rFonts w:ascii="Arial" w:hAnsi="Arial" w:cs="Arial"/>
          <w:sz w:val="24"/>
          <w:szCs w:val="24"/>
        </w:rPr>
        <w:t>Art. 6º O Poder Executivo poderá utilizar dotações orçamentárias próprias, recursos provenientes de convênios e parcerias, contribuições comunitárias e financiamentos de instituições financeiras de desenvolvimento para a implementação das ações vinculadas ao PROGRAMA SANRURAL.</w:t>
      </w:r>
    </w:p>
    <w:p w14:paraId="56F4B910" w14:textId="28C40380" w:rsidR="00325901" w:rsidRPr="00325901" w:rsidRDefault="00896533" w:rsidP="00325901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325901" w:rsidRPr="00325901">
        <w:rPr>
          <w:rFonts w:ascii="Arial" w:hAnsi="Arial" w:cs="Arial"/>
          <w:sz w:val="24"/>
          <w:szCs w:val="24"/>
        </w:rPr>
        <w:t>Art. 7º Fica o Poder Executivo autorizado a instituir o Fundo Municipal de Saneamento Rural (FMSR), com finalidade de apoiar ações e projetos vinculados ao Programa.</w:t>
      </w:r>
    </w:p>
    <w:p w14:paraId="056C84D7" w14:textId="10E86136" w:rsidR="00325901" w:rsidRPr="00325901" w:rsidRDefault="00896533" w:rsidP="00325901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325901" w:rsidRPr="00325901">
        <w:rPr>
          <w:rFonts w:ascii="Arial" w:hAnsi="Arial" w:cs="Arial"/>
          <w:sz w:val="24"/>
          <w:szCs w:val="24"/>
        </w:rPr>
        <w:t>Art. 8º A regulamentação desta Lei será realizada pelo Poder Executivo, caso entenda necessária, no prazo de até 90 (noventa) dias a contar de sua publicação.</w:t>
      </w:r>
    </w:p>
    <w:p w14:paraId="2F30E068" w14:textId="518B129D" w:rsidR="00325901" w:rsidRDefault="00896533" w:rsidP="00325901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325901" w:rsidRPr="00325901">
        <w:rPr>
          <w:rFonts w:ascii="Arial" w:hAnsi="Arial" w:cs="Arial"/>
          <w:sz w:val="24"/>
          <w:szCs w:val="24"/>
        </w:rPr>
        <w:t>Art. 9º Esta Lei entra em vigor na data de sua publicação.</w:t>
      </w:r>
    </w:p>
    <w:p w14:paraId="321C68A9" w14:textId="77777777" w:rsidR="00CC3D4D" w:rsidRDefault="00CC3D4D" w:rsidP="00325901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14:paraId="046CFA99" w14:textId="77777777" w:rsidR="00E5707F" w:rsidRDefault="00E5707F" w:rsidP="00E5707F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63D67AA0" w14:textId="77777777" w:rsidR="00E5707F" w:rsidRDefault="00E5707F" w:rsidP="00E5707F">
      <w:pPr>
        <w:pStyle w:val="SemEspaamento"/>
        <w:rPr>
          <w:b/>
        </w:rPr>
      </w:pPr>
      <w:r>
        <w:rPr>
          <w:rFonts w:eastAsia="Times New Roman"/>
          <w:i/>
          <w:iCs/>
          <w:szCs w:val="24"/>
        </w:rPr>
        <w:t xml:space="preserve">                                                        Autora</w:t>
      </w:r>
    </w:p>
    <w:p w14:paraId="0AD4BAB0" w14:textId="77777777" w:rsidR="00CC3D4D" w:rsidRDefault="00CC3D4D" w:rsidP="00325901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14:paraId="6A673714" w14:textId="77777777" w:rsidR="00C43092" w:rsidRDefault="00C43092" w:rsidP="00C43092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B5FD24E" w14:textId="279DC3A4" w:rsidR="00C43092" w:rsidRPr="00C43092" w:rsidRDefault="00C43092" w:rsidP="00896533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4"/>
          <w:szCs w:val="24"/>
        </w:rPr>
      </w:pPr>
      <w:r w:rsidRPr="00C43092">
        <w:rPr>
          <w:rFonts w:ascii="Arial" w:hAnsi="Arial" w:cs="Arial"/>
          <w:b/>
          <w:bCs/>
          <w:sz w:val="24"/>
          <w:szCs w:val="24"/>
        </w:rPr>
        <w:t>JUSTIFICATIVA</w:t>
      </w:r>
    </w:p>
    <w:p w14:paraId="6613DD2A" w14:textId="204592AD" w:rsidR="00C43092" w:rsidRPr="00C43092" w:rsidRDefault="00896533" w:rsidP="00C43092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C43092" w:rsidRPr="00C43092">
        <w:rPr>
          <w:rFonts w:ascii="Arial" w:hAnsi="Arial" w:cs="Arial"/>
          <w:sz w:val="24"/>
          <w:szCs w:val="24"/>
        </w:rPr>
        <w:t>O presente Projeto de Lei tem por finalidade autorizar o Poder Executivo Municipal a instituir o Programa Municipal de Saneamento Rural – “Comunidades do Campo, Rios e Florestas” (PROGRAMA SANRURAL), reconhecendo a urgência e a importância estratégica de políticas públicas voltadas ao saneamento básico nas áreas rurais de Santana. As comunidades ribeirinhas, quilombolas, extrativistas e os assentamentos da agricultura familiar enfrentam, historicamente, limitações de acesso à água potável, esgotamento sanitário adequado, manejo correto dos resíduos sólidos e ações de drenagem, fatores que impactam diretamente na saúde pública, na qualidade de vida e na preservação ambiental.</w:t>
      </w:r>
    </w:p>
    <w:p w14:paraId="23188481" w14:textId="2C426E6D" w:rsidR="00C43092" w:rsidRPr="00C43092" w:rsidRDefault="00896533" w:rsidP="00C43092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C43092" w:rsidRPr="00C43092">
        <w:rPr>
          <w:rFonts w:ascii="Arial" w:hAnsi="Arial" w:cs="Arial"/>
          <w:sz w:val="24"/>
          <w:szCs w:val="24"/>
        </w:rPr>
        <w:t>Ao autorizar a criação do Programa, o Legislativo contribui para que o Município disponha de instrumento legal apto a captar recursos, firmar parcerias e organizar ações integradas e sustentáveis, respeitando as especificidades socioculturais de cada comunidade. A iniciativa também se harmoniza com as diretrizes do Marco Legal do Saneamento e com a necessidade de ampliar a infraestrutura rural, promovendo dignidade, prevenção de doenças, melhoria dos indicadores sociais e fortalecimento da economia local.</w:t>
      </w:r>
    </w:p>
    <w:p w14:paraId="7EA00015" w14:textId="75955786" w:rsidR="00C43092" w:rsidRPr="00C43092" w:rsidRDefault="00896533" w:rsidP="00C43092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C43092" w:rsidRPr="00C43092">
        <w:rPr>
          <w:rFonts w:ascii="Arial" w:hAnsi="Arial" w:cs="Arial"/>
          <w:sz w:val="24"/>
          <w:szCs w:val="24"/>
        </w:rPr>
        <w:t>Diante disso, a presente proposição representa um passo decisivo na construção de políticas públicas inclusivas e eficazes, justificando-se plenamente sua aprovação.</w:t>
      </w:r>
    </w:p>
    <w:p w14:paraId="24A10812" w14:textId="77777777" w:rsidR="00C43092" w:rsidRPr="00325901" w:rsidRDefault="00C43092" w:rsidP="00325901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14:paraId="6B1CDC2D" w14:textId="5822F7B4" w:rsidR="006D1D85" w:rsidRPr="006D1D85" w:rsidRDefault="006D1D85" w:rsidP="006D1D8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D1D85">
        <w:rPr>
          <w:rFonts w:ascii="Arial" w:hAnsi="Arial" w:cs="Arial"/>
          <w:b/>
          <w:sz w:val="24"/>
          <w:szCs w:val="24"/>
        </w:rPr>
        <w:t>PALÁCIO Dr. FÁBIO JOSÉ DOS SANTOS - PLENÁRIO JOSÉ VICENTE M</w:t>
      </w:r>
      <w:r>
        <w:rPr>
          <w:rFonts w:ascii="Arial" w:hAnsi="Arial" w:cs="Arial"/>
          <w:b/>
          <w:sz w:val="24"/>
          <w:szCs w:val="24"/>
        </w:rPr>
        <w:t xml:space="preserve">ARQUES - EM </w:t>
      </w:r>
      <w:r w:rsidR="00BA11B5">
        <w:rPr>
          <w:rFonts w:ascii="Arial" w:hAnsi="Arial" w:cs="Arial"/>
          <w:b/>
          <w:sz w:val="24"/>
          <w:szCs w:val="24"/>
        </w:rPr>
        <w:t>12</w:t>
      </w:r>
      <w:r w:rsidRPr="006D1D85">
        <w:rPr>
          <w:rFonts w:ascii="Arial" w:hAnsi="Arial" w:cs="Arial"/>
          <w:b/>
          <w:sz w:val="24"/>
          <w:szCs w:val="24"/>
        </w:rPr>
        <w:t xml:space="preserve"> DE </w:t>
      </w:r>
      <w:r w:rsidR="0020328E">
        <w:rPr>
          <w:rFonts w:ascii="Arial" w:hAnsi="Arial" w:cs="Arial"/>
          <w:b/>
          <w:sz w:val="24"/>
          <w:szCs w:val="24"/>
        </w:rPr>
        <w:t>NOVEMBRO</w:t>
      </w:r>
      <w:r w:rsidRPr="006D1D85">
        <w:rPr>
          <w:rFonts w:ascii="Arial" w:hAnsi="Arial" w:cs="Arial"/>
          <w:b/>
          <w:sz w:val="24"/>
          <w:szCs w:val="24"/>
        </w:rPr>
        <w:t xml:space="preserve"> DE 2025.</w:t>
      </w:r>
    </w:p>
    <w:p w14:paraId="33B538CF" w14:textId="77777777" w:rsidR="006D1D85" w:rsidRPr="001470AD" w:rsidRDefault="006D1D85" w:rsidP="001470A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A55630E" w14:textId="3AB8D908" w:rsidR="003F46CE" w:rsidRDefault="003F46CE" w:rsidP="001470AD">
      <w:pPr>
        <w:pStyle w:val="SemEspaamento"/>
        <w:ind w:left="0" w:firstLine="0"/>
        <w:rPr>
          <w:b/>
        </w:rPr>
      </w:pPr>
    </w:p>
    <w:p w14:paraId="7C2FF2EA" w14:textId="77777777" w:rsidR="00020A22" w:rsidRDefault="00020A22" w:rsidP="00FD07F2">
      <w:pPr>
        <w:pStyle w:val="SemEspaamento"/>
        <w:ind w:left="0" w:firstLine="0"/>
        <w:jc w:val="center"/>
        <w:rPr>
          <w:b/>
        </w:rPr>
      </w:pPr>
    </w:p>
    <w:p w14:paraId="7310BA7E" w14:textId="77777777" w:rsidR="00020A22" w:rsidRDefault="00020A22" w:rsidP="00FD07F2">
      <w:pPr>
        <w:pStyle w:val="SemEspaamento"/>
        <w:ind w:left="0" w:firstLine="0"/>
        <w:jc w:val="center"/>
        <w:rPr>
          <w:b/>
        </w:rPr>
      </w:pPr>
    </w:p>
    <w:p w14:paraId="6241B728" w14:textId="76BAB077" w:rsidR="00FD07F2" w:rsidRDefault="00FD07F2" w:rsidP="00FD07F2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6DDE3F49" w14:textId="7EB3694D" w:rsidR="001470AD" w:rsidRDefault="001470AD" w:rsidP="001470AD">
      <w:pPr>
        <w:pStyle w:val="SemEspaamento"/>
        <w:rPr>
          <w:b/>
        </w:rPr>
      </w:pPr>
      <w:r>
        <w:rPr>
          <w:rFonts w:eastAsia="Times New Roman"/>
          <w:i/>
          <w:iCs/>
          <w:szCs w:val="24"/>
        </w:rPr>
        <w:t xml:space="preserve">                                                        Autora</w:t>
      </w:r>
    </w:p>
    <w:p w14:paraId="76D49A23" w14:textId="2733FB3B" w:rsidR="00F83B2F" w:rsidRDefault="00F83B2F" w:rsidP="001470AD">
      <w:pPr>
        <w:pStyle w:val="SemEspaamento"/>
        <w:ind w:left="0" w:firstLine="0"/>
        <w:rPr>
          <w:b/>
        </w:rPr>
      </w:pPr>
    </w:p>
    <w:p w14:paraId="7913531C" w14:textId="77777777" w:rsidR="00F83B2F" w:rsidRPr="00F83B2F" w:rsidRDefault="00F83B2F" w:rsidP="00F83B2F">
      <w:pPr>
        <w:rPr>
          <w:lang w:eastAsia="pt-BR"/>
        </w:rPr>
      </w:pPr>
    </w:p>
    <w:p w14:paraId="1039BD22" w14:textId="75685DDE" w:rsidR="00FD07F2" w:rsidRPr="00F83B2F" w:rsidRDefault="00F83B2F" w:rsidP="00F83B2F">
      <w:pPr>
        <w:tabs>
          <w:tab w:val="left" w:pos="2895"/>
        </w:tabs>
        <w:rPr>
          <w:lang w:eastAsia="pt-BR"/>
        </w:rPr>
      </w:pPr>
      <w:r>
        <w:rPr>
          <w:lang w:eastAsia="pt-BR"/>
        </w:rPr>
        <w:tab/>
      </w:r>
    </w:p>
    <w:sectPr w:rsidR="00FD07F2" w:rsidRPr="00F83B2F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FA191" w14:textId="77777777" w:rsidR="002468F8" w:rsidRDefault="002468F8" w:rsidP="00EB38F3">
      <w:pPr>
        <w:spacing w:after="0" w:line="240" w:lineRule="auto"/>
      </w:pPr>
      <w:r>
        <w:separator/>
      </w:r>
    </w:p>
  </w:endnote>
  <w:endnote w:type="continuationSeparator" w:id="0">
    <w:p w14:paraId="4CF5388B" w14:textId="77777777" w:rsidR="002468F8" w:rsidRDefault="002468F8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F83B2F" w:rsidRDefault="00EB38F3" w:rsidP="00EB38F3">
    <w:pPr>
      <w:pStyle w:val="Rodap"/>
      <w:jc w:val="center"/>
      <w:rPr>
        <w:rFonts w:ascii="Arial" w:hAnsi="Arial" w:cs="Arial"/>
        <w:color w:val="767171" w:themeColor="background2" w:themeShade="80"/>
        <w:sz w:val="24"/>
        <w:szCs w:val="24"/>
      </w:rPr>
    </w:pPr>
    <w:r w:rsidRPr="00F83B2F">
      <w:rPr>
        <w:rFonts w:ascii="Arial" w:hAnsi="Arial" w:cs="Arial"/>
        <w:color w:val="767171" w:themeColor="background2" w:themeShade="80"/>
        <w:sz w:val="24"/>
        <w:szCs w:val="24"/>
      </w:rPr>
      <w:t>versocorronogueira@santana.ap.leg.br</w:t>
    </w:r>
  </w:p>
  <w:p w14:paraId="4AD5C054" w14:textId="77777777" w:rsidR="00EB38F3" w:rsidRPr="00F83B2F" w:rsidRDefault="00A06FDA" w:rsidP="00EB38F3">
    <w:pPr>
      <w:pStyle w:val="Rodap"/>
      <w:jc w:val="center"/>
      <w:rPr>
        <w:rFonts w:ascii="Arial" w:hAnsi="Arial" w:cs="Arial"/>
        <w:color w:val="767171" w:themeColor="background2" w:themeShade="80"/>
        <w:sz w:val="24"/>
        <w:szCs w:val="24"/>
        <w:lang w:val="en-US"/>
      </w:rPr>
    </w:pPr>
    <w:r w:rsidRPr="00F83B2F">
      <w:rPr>
        <w:rFonts w:ascii="Arial" w:hAnsi="Arial" w:cs="Arial"/>
        <w:color w:val="767171" w:themeColor="background2" w:themeShade="80"/>
        <w:sz w:val="24"/>
        <w:szCs w:val="24"/>
      </w:rPr>
      <w:t>Rua José Bruno de Oliveira Gomes</w:t>
    </w:r>
    <w:r w:rsidR="00EB38F3" w:rsidRPr="00F83B2F">
      <w:rPr>
        <w:rFonts w:ascii="Arial" w:hAnsi="Arial" w:cs="Arial"/>
        <w:color w:val="767171" w:themeColor="background2" w:themeShade="80"/>
        <w:sz w:val="24"/>
        <w:szCs w:val="24"/>
      </w:rPr>
      <w:t xml:space="preserve">, Nº 54, Bairro Central, Santana – AP. </w:t>
    </w:r>
    <w:r w:rsidR="00EB38F3" w:rsidRPr="00F83B2F">
      <w:rPr>
        <w:rFonts w:ascii="Arial" w:hAnsi="Arial" w:cs="Arial"/>
        <w:color w:val="767171" w:themeColor="background2" w:themeShade="80"/>
        <w:sz w:val="24"/>
        <w:szCs w:val="24"/>
        <w:lang w:val="en-US"/>
      </w:rPr>
      <w:t>CEP 68925-186</w:t>
    </w:r>
  </w:p>
  <w:p w14:paraId="05403797" w14:textId="77777777" w:rsidR="00EB38F3" w:rsidRPr="00F83B2F" w:rsidRDefault="00EB38F3">
    <w:pPr>
      <w:pStyle w:val="Rodap"/>
      <w:rPr>
        <w:color w:val="767171" w:themeColor="background2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474D1E" w14:textId="77777777" w:rsidR="002468F8" w:rsidRDefault="002468F8" w:rsidP="00EB38F3">
      <w:pPr>
        <w:spacing w:after="0" w:line="240" w:lineRule="auto"/>
      </w:pPr>
      <w:r>
        <w:separator/>
      </w:r>
    </w:p>
  </w:footnote>
  <w:footnote w:type="continuationSeparator" w:id="0">
    <w:p w14:paraId="47A54DF8" w14:textId="77777777" w:rsidR="002468F8" w:rsidRDefault="002468F8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54789FEE">
          <wp:extent cx="1104900" cy="811530"/>
          <wp:effectExtent l="0" t="0" r="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162" cy="813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713C"/>
    <w:rsid w:val="00020A22"/>
    <w:rsid w:val="00031C24"/>
    <w:rsid w:val="00045455"/>
    <w:rsid w:val="0006422A"/>
    <w:rsid w:val="000A0A2D"/>
    <w:rsid w:val="000E408B"/>
    <w:rsid w:val="000F76C2"/>
    <w:rsid w:val="00127BA5"/>
    <w:rsid w:val="001470AD"/>
    <w:rsid w:val="00177255"/>
    <w:rsid w:val="0019251B"/>
    <w:rsid w:val="001B18D0"/>
    <w:rsid w:val="001F08A2"/>
    <w:rsid w:val="0020328E"/>
    <w:rsid w:val="00217871"/>
    <w:rsid w:val="00242813"/>
    <w:rsid w:val="00242A29"/>
    <w:rsid w:val="002468F8"/>
    <w:rsid w:val="002514F1"/>
    <w:rsid w:val="00255F10"/>
    <w:rsid w:val="002909BE"/>
    <w:rsid w:val="002A1756"/>
    <w:rsid w:val="002A48DB"/>
    <w:rsid w:val="002B72F6"/>
    <w:rsid w:val="002F55E1"/>
    <w:rsid w:val="00325901"/>
    <w:rsid w:val="00382329"/>
    <w:rsid w:val="00390732"/>
    <w:rsid w:val="003933E0"/>
    <w:rsid w:val="003B6D03"/>
    <w:rsid w:val="003F46CE"/>
    <w:rsid w:val="00402C7F"/>
    <w:rsid w:val="004811C7"/>
    <w:rsid w:val="0049756E"/>
    <w:rsid w:val="004B23D7"/>
    <w:rsid w:val="004F5C26"/>
    <w:rsid w:val="004F5D9E"/>
    <w:rsid w:val="005042A5"/>
    <w:rsid w:val="00507C8A"/>
    <w:rsid w:val="00586351"/>
    <w:rsid w:val="005B0D73"/>
    <w:rsid w:val="005B7437"/>
    <w:rsid w:val="005D654E"/>
    <w:rsid w:val="00651797"/>
    <w:rsid w:val="00682BFD"/>
    <w:rsid w:val="006B5E74"/>
    <w:rsid w:val="006D1D85"/>
    <w:rsid w:val="006D2BAE"/>
    <w:rsid w:val="006F24CD"/>
    <w:rsid w:val="00701305"/>
    <w:rsid w:val="0070337F"/>
    <w:rsid w:val="00760ED5"/>
    <w:rsid w:val="0080693B"/>
    <w:rsid w:val="00811933"/>
    <w:rsid w:val="00830CBD"/>
    <w:rsid w:val="00857A9E"/>
    <w:rsid w:val="00862F49"/>
    <w:rsid w:val="00873206"/>
    <w:rsid w:val="00896533"/>
    <w:rsid w:val="008B0CCE"/>
    <w:rsid w:val="008B6834"/>
    <w:rsid w:val="00905B90"/>
    <w:rsid w:val="00916185"/>
    <w:rsid w:val="009227D9"/>
    <w:rsid w:val="0097419F"/>
    <w:rsid w:val="009E0E97"/>
    <w:rsid w:val="009E6812"/>
    <w:rsid w:val="009F3BDF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A11B5"/>
    <w:rsid w:val="00BB1981"/>
    <w:rsid w:val="00BD7E97"/>
    <w:rsid w:val="00C20081"/>
    <w:rsid w:val="00C43092"/>
    <w:rsid w:val="00CC3D4D"/>
    <w:rsid w:val="00D26ED2"/>
    <w:rsid w:val="00D44F77"/>
    <w:rsid w:val="00D52E26"/>
    <w:rsid w:val="00D86E39"/>
    <w:rsid w:val="00DD0C75"/>
    <w:rsid w:val="00DD484E"/>
    <w:rsid w:val="00E5707F"/>
    <w:rsid w:val="00E648C7"/>
    <w:rsid w:val="00EB38F3"/>
    <w:rsid w:val="00EB3E20"/>
    <w:rsid w:val="00F361C7"/>
    <w:rsid w:val="00F575CB"/>
    <w:rsid w:val="00F83B2F"/>
    <w:rsid w:val="00FA5C0A"/>
    <w:rsid w:val="00FD07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styleId="PargrafodaLista">
    <w:name w:val="List Paragraph"/>
    <w:basedOn w:val="Normal"/>
    <w:uiPriority w:val="34"/>
    <w:qFormat/>
    <w:rsid w:val="006D1D85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7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765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5</cp:revision>
  <cp:lastPrinted>2025-11-12T14:43:00Z</cp:lastPrinted>
  <dcterms:created xsi:type="dcterms:W3CDTF">2025-11-11T12:56:00Z</dcterms:created>
  <dcterms:modified xsi:type="dcterms:W3CDTF">2025-11-12T14:44:00Z</dcterms:modified>
</cp:coreProperties>
</file>