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0490B78A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B35060">
        <w:rPr>
          <w:rFonts w:ascii="Cambria" w:eastAsia="Cambria" w:hAnsi="Cambria" w:cs="Cambria"/>
          <w:sz w:val="24"/>
        </w:rPr>
        <w:t>7</w:t>
      </w:r>
      <w:r w:rsidR="00380916">
        <w:rPr>
          <w:rFonts w:ascii="Cambria" w:eastAsia="Cambria" w:hAnsi="Cambria" w:cs="Cambria"/>
          <w:sz w:val="24"/>
        </w:rPr>
        <w:t>9</w:t>
      </w:r>
      <w:r>
        <w:rPr>
          <w:rFonts w:ascii="Cambria" w:eastAsia="Cambria" w:hAnsi="Cambria" w:cs="Cambria"/>
          <w:sz w:val="24"/>
        </w:rPr>
        <w:t xml:space="preserve"> /2024-GAB </w:t>
      </w:r>
      <w:r>
        <w:rPr>
          <w:rFonts w:cs="Calibri"/>
        </w:rPr>
        <w:t xml:space="preserve"> </w:t>
      </w:r>
    </w:p>
    <w:p w14:paraId="4E5E1FAE" w14:textId="12B025F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20781F">
        <w:rPr>
          <w:rFonts w:ascii="Arial" w:eastAsia="Arial" w:hAnsi="Arial" w:cs="Arial"/>
        </w:rPr>
        <w:t xml:space="preserve">6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12D115DA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D40F0B">
        <w:rPr>
          <w:rFonts w:ascii="Arial" w:eastAsia="Arial" w:hAnsi="Arial" w:cs="Arial"/>
          <w:b/>
          <w:bCs/>
        </w:rPr>
        <w:t>2</w:t>
      </w:r>
      <w:r w:rsidR="00380916">
        <w:rPr>
          <w:rFonts w:ascii="Arial" w:eastAsia="Arial" w:hAnsi="Arial" w:cs="Arial"/>
          <w:b/>
          <w:bCs/>
        </w:rPr>
        <w:t>5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00BB2B68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380916">
        <w:rPr>
          <w:rFonts w:ascii="Arial" w:eastAsia="Arial" w:hAnsi="Arial" w:cs="Arial"/>
          <w:sz w:val="24"/>
        </w:rPr>
        <w:t>T</w:t>
      </w:r>
      <w:r w:rsidR="00EE65BB">
        <w:rPr>
          <w:rFonts w:ascii="Arial" w:eastAsia="Arial" w:hAnsi="Arial" w:cs="Arial"/>
          <w:sz w:val="24"/>
        </w:rPr>
        <w:t>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380916">
        <w:rPr>
          <w:rFonts w:ascii="Arial" w:eastAsia="Arial" w:hAnsi="Arial" w:cs="Arial"/>
          <w:sz w:val="24"/>
        </w:rPr>
        <w:t>H</w:t>
      </w:r>
      <w:r w:rsidR="00EE65BB">
        <w:rPr>
          <w:rFonts w:ascii="Arial" w:eastAsia="Arial" w:hAnsi="Arial" w:cs="Arial"/>
          <w:sz w:val="24"/>
        </w:rPr>
        <w:t>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20781F">
        <w:rPr>
          <w:rFonts w:ascii="Arial" w:eastAsia="Arial" w:hAnsi="Arial" w:cs="Arial"/>
          <w:sz w:val="24"/>
        </w:rPr>
        <w:t xml:space="preserve"> Sr,</w:t>
      </w:r>
      <w:r w:rsidR="00261ABE">
        <w:rPr>
          <w:rFonts w:ascii="Arial" w:eastAsia="Arial" w:hAnsi="Arial" w:cs="Arial"/>
          <w:sz w:val="24"/>
        </w:rPr>
        <w:t xml:space="preserve"> </w:t>
      </w:r>
      <w:r w:rsidR="00380916">
        <w:rPr>
          <w:rFonts w:ascii="Arial" w:eastAsia="Arial" w:hAnsi="Arial" w:cs="Arial"/>
          <w:sz w:val="24"/>
        </w:rPr>
        <w:t>Augusto Dantas Borges</w:t>
      </w:r>
      <w:r w:rsidR="0020781F">
        <w:rPr>
          <w:rFonts w:ascii="Arial" w:eastAsia="Arial" w:hAnsi="Arial" w:cs="Arial"/>
          <w:sz w:val="24"/>
        </w:rPr>
        <w:t>,</w:t>
      </w:r>
      <w:r w:rsidR="00EE65BB">
        <w:rPr>
          <w:rFonts w:ascii="Arial" w:eastAsia="Arial" w:hAnsi="Arial" w:cs="Arial"/>
          <w:sz w:val="24"/>
        </w:rPr>
        <w:t xml:space="preserve">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0781F"/>
    <w:rsid w:val="00255942"/>
    <w:rsid w:val="00257929"/>
    <w:rsid w:val="00261ABE"/>
    <w:rsid w:val="00302289"/>
    <w:rsid w:val="00380916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2024-11-28T13:56:00Z</dcterms:created>
  <dcterms:modified xsi:type="dcterms:W3CDTF">2024-11-28T13:56:00Z</dcterms:modified>
</cp:coreProperties>
</file>