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Nº______/2024-CMS 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PROPÕE A CRIAÇÃO DO BIOPARQUE MUNICIPAL ACQUAVILLE NO  ÂMBITO DO MUNICÍPIO DE SANTANA.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aprovou e eu, nos termos do Art. 15º da Lei Orgânica do Município de Santana, sanciono a seguinte Lei, I - assuntos de interesse local.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Fica o Poder Executivo Municipal autorizado a criar o BIOPARQUE MUNICIPAL ACQUAVILLE.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Único - O Bioparque Municipal Acquaville será implantado em uma área da mata ciliar no entorno do Residencial Acquaville, localizado no Bairro do Distrito Industrial, de posse e domínio do Poder Público Municipal de Santana, nas margens do Rio Matapi, e registrado no Registro de Imóveis da Comarca de Santana.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São objetivos da criação do Bioparque Municipal Acquaville: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-425.19685039370086" w:right="-267.401574803148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I. Preservação dos cursos d’água existentes na área;</w:t>
        <w:br w:type="textWrapping"/>
        <w:t xml:space="preserve">II. Recuperação da mata ciliar;</w:t>
        <w:br w:type="textWrapping"/>
        <w:t xml:space="preserve">III. Recuperação de áreas degradadas;</w:t>
        <w:br w:type="textWrapping"/>
        <w:t xml:space="preserve">IV. Promoção do turismo ecológico;</w:t>
        <w:br w:type="textWrapping"/>
        <w:t xml:space="preserve">V. Desenvolvimento de atividades de educação e interpretação ambiental;</w:t>
        <w:br w:type="textWrapping"/>
        <w:t xml:space="preserve">VI. Realização de pesquisas científicas;</w:t>
        <w:br w:type="textWrapping"/>
        <w:t xml:space="preserve">VII. Criação de um laboratório de Ciências Biológicas e Farmácia;</w:t>
        <w:br w:type="textWrapping"/>
        <w:t xml:space="preserve">VIII. Promoção de recreação em contato com a natureza.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O Bioparque Municipal Acquaville poderá ser destinado para fins culturais, ambientais, educativos, recreativos e esportivos, constituindo-se em um bem público do Município, destinado ao uso comum da população.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Cabe ao Poder Público Municipal cumprir os objetivos de sua criação, responsabilizando-se, juntamente com a população usuária, pela conservação e manutenção dos elementos naturais do Bioparque.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A área patrimonial do Bioparque Municipal Acquaville fica sob a administração e jurisdição da Secretaria Municipal do Meio Ambiente ou órgão competente.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Fica autorizado o Poder Executivo Municipal a celebrar convênios com instituições públicas ou privadas, municipais, estaduais, federais ou internacionais, visando à efetiva implantação, preservação e manejo do Parque.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Único - Os recursos necessários à implantação do Bioparque Municipal Acquaville serão oriundos de dotação orçamentária própria do Município, podendo receber doações de instituições conveniadas e de entidades públicas ou privadas.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7º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O Poder Executivo regulamentará esta lei, no que couber, no prazo de 120 dias, contados de sua publicação.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8º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Esta lei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dtot9v2yz5vf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Justificativa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criação do Bioparque Municipal Acquaville atende à necessidade de promover a pesquisa, educação ambiental e sensibilização da população para a conservação dos recursos naturais. Ao oferecer um espaço de contato direto com a natureza, busca-se desenvolver valores e qualidade de vida.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iniciativa visa estabelecer uma política municipal territorial direcionada ao turismo ecológico, geração de emprego e renda e desenvolvimento sustentável de Santana. O local proporcionará trilhas ecológicas interpretativas, educação ambiental para crianças e jovens, e a produção e plantio de espécies nativas.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Transformar essa área rica em biodiversidade em um bioparque promoverá a preservação ambiental e oferecerá um espaço de lazer e estudo para a população de Santana. Ressalta-se que o projeto não cria despesas para a prefeitura, mas regulamenta e delimita a área como parque ecológico, permitindo a criação de políticas públicas ambientais.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aprovação deste projeto abrirá caminho para a implementação de políticas públicas voltadas ao meio ambiente, possibilitando adaptações para diversas finalidades e atendendo aos interesses da comunidade. A criação do Bioparque iniciará um processo de busca de recursos para a efetiva implantação e desenvolvimento do local, com trilhas e equipamentos de lazer.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left="-425.19685039370086" w:right="-267.4015748031485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a transformação da área em Bioparque é uma iniciativa importante e oportuna, que contribuirá para a preservação da natureza e o desenvolvimento de áreas de lazer e entretenimento, beneficiando a fauna, flora e os recursos naturais da região.</w:t>
      </w:r>
    </w:p>
    <w:p w:rsidR="00000000" w:rsidDel="00000000" w:rsidP="00000000" w:rsidRDefault="00000000" w:rsidRPr="00000000" w14:paraId="00000018">
      <w:pPr>
        <w:spacing w:after="120" w:line="360" w:lineRule="auto"/>
        <w:ind w:left="-425.19685039370086" w:right="-267.4015748031485" w:firstLine="70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 26 DE AGOSTO DE 2024.</w:t>
      </w:r>
    </w:p>
    <w:p w:rsidR="00000000" w:rsidDel="00000000" w:rsidP="00000000" w:rsidRDefault="00000000" w:rsidRPr="00000000" w14:paraId="00000019">
      <w:pPr>
        <w:spacing w:after="120" w:line="360" w:lineRule="auto"/>
        <w:ind w:left="-425.19685039370086" w:right="-267.4015748031485" w:firstLine="70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360" w:lineRule="auto"/>
        <w:ind w:left="-425.19685039370086" w:right="-267.4015748031485" w:firstLine="705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after="0" w:line="360" w:lineRule="auto"/>
      <w:ind w:left="0" w:firstLine="0"/>
      <w:jc w:val="center"/>
      <w:rPr>
        <w:rFonts w:ascii="Roboto" w:cs="Roboto" w:eastAsia="Roboto" w:hAnsi="Roboto"/>
        <w:color w:val="b7b7b7"/>
        <w:sz w:val="14"/>
        <w:szCs w:val="14"/>
        <w:highlight w:val="white"/>
      </w:rPr>
    </w:pPr>
    <w:r w:rsidDel="00000000" w:rsidR="00000000" w:rsidRPr="00000000">
      <w:rPr>
        <w:rFonts w:ascii="Roboto" w:cs="Roboto" w:eastAsia="Roboto" w:hAnsi="Roboto"/>
        <w:color w:val="b7b7b7"/>
        <w:sz w:val="14"/>
        <w:szCs w:val="14"/>
        <w:highlight w:val="white"/>
        <w:rtl w:val="0"/>
      </w:rPr>
      <w:t xml:space="preserve">BIOPARQUE MUNICIPAL</w:t>
    </w:r>
  </w:p>
  <w:p w:rsidR="00000000" w:rsidDel="00000000" w:rsidP="00000000" w:rsidRDefault="00000000" w:rsidRPr="00000000" w14:paraId="00000026">
    <w:pPr>
      <w:spacing w:after="0" w:line="240" w:lineRule="auto"/>
      <w:ind w:left="-425.19685039370086" w:right="-267.4015748031485" w:firstLine="705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Libre Franklin" w:cs="Libre Franklin" w:eastAsia="Libre Franklin" w:hAnsi="Libre Franklin"/>
        <w:i w:val="1"/>
        <w:rtl w:val="0"/>
      </w:rPr>
      <w:t xml:space="preserve">gabinetemariobrandao@gmail.com</w:t>
    </w:r>
  </w:p>
  <w:p w:rsidR="00000000" w:rsidDel="00000000" w:rsidP="00000000" w:rsidRDefault="00000000" w:rsidRPr="00000000" w14:paraId="00000027">
    <w:pPr>
      <w:spacing w:after="0" w:line="240" w:lineRule="auto"/>
      <w:ind w:left="-425.19685039370086" w:right="-267.4015748031485" w:firstLine="705"/>
      <w:jc w:val="center"/>
      <w:rPr>
        <w:rFonts w:ascii="Roboto" w:cs="Roboto" w:eastAsia="Roboto" w:hAnsi="Roboto"/>
        <w:color w:val="b7b7b7"/>
        <w:sz w:val="14"/>
        <w:szCs w:val="14"/>
        <w:highlight w:val="white"/>
      </w:rPr>
    </w:pPr>
    <w:r w:rsidDel="00000000" w:rsidR="00000000" w:rsidRPr="00000000">
      <w:rPr>
        <w:rFonts w:ascii="Libre Franklin" w:cs="Libre Franklin" w:eastAsia="Libre Franklin" w:hAnsi="Libre Franklin"/>
        <w:i w:val="1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15645" cy="7632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39" l="-44" r="-44" t="-40"/>
                  <a:stretch>
                    <a:fillRect/>
                  </a:stretch>
                </pic:blipFill>
                <pic:spPr>
                  <a:xfrm>
                    <a:off x="0" y="0"/>
                    <a:ext cx="715645" cy="763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Amapá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Santana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Poder Legislativo Municipal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b w:val="1"/>
        <w:i w:val="1"/>
      </w:rPr>
    </w:pPr>
    <w:r w:rsidDel="00000000" w:rsidR="00000000" w:rsidRPr="00000000">
      <w:rPr>
        <w:b w:val="1"/>
        <w:i w:val="1"/>
        <w:rtl w:val="0"/>
      </w:rPr>
      <w:t xml:space="preserve">Gabinete do Vereador Mário da Silva Brandão PL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ibreFranklin-regular.ttf"/><Relationship Id="rId6" Type="http://schemas.openxmlformats.org/officeDocument/2006/relationships/font" Target="fonts/LibreFranklin-bold.ttf"/><Relationship Id="rId7" Type="http://schemas.openxmlformats.org/officeDocument/2006/relationships/font" Target="fonts/LibreFranklin-italic.ttf"/><Relationship Id="rId8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