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BA" w:rsidRPr="00581305" w:rsidRDefault="000A6A38" w:rsidP="00CD0D30">
      <w:pPr>
        <w:pStyle w:val="Ttulo1"/>
        <w:tabs>
          <w:tab w:val="left" w:pos="4361"/>
        </w:tabs>
        <w:spacing w:line="360" w:lineRule="auto"/>
        <w:ind w:left="4037" w:right="1" w:hanging="4037"/>
        <w:jc w:val="center"/>
        <w:rPr>
          <w:sz w:val="28"/>
          <w:szCs w:val="24"/>
        </w:rPr>
      </w:pPr>
      <w:r w:rsidRPr="00581305">
        <w:rPr>
          <w:sz w:val="28"/>
          <w:szCs w:val="24"/>
        </w:rPr>
        <w:t>PROJETO DE LEI Nº ____, DE 2023</w:t>
      </w:r>
    </w:p>
    <w:p w:rsidR="000538A0" w:rsidRPr="00F024F6" w:rsidRDefault="000538A0" w:rsidP="00B35EDD">
      <w:pPr>
        <w:pStyle w:val="Ttulo2"/>
        <w:spacing w:line="360" w:lineRule="auto"/>
        <w:ind w:left="4112" w:right="138"/>
        <w:jc w:val="both"/>
      </w:pPr>
    </w:p>
    <w:p w:rsidR="00B24C49" w:rsidRPr="00581305" w:rsidRDefault="00A877A2" w:rsidP="00A877A2">
      <w:pPr>
        <w:pStyle w:val="Ttulo2"/>
        <w:spacing w:line="276" w:lineRule="auto"/>
        <w:ind w:left="4112" w:right="138"/>
        <w:jc w:val="both"/>
      </w:pPr>
      <w:r w:rsidRPr="00581305">
        <w:t xml:space="preserve"> </w:t>
      </w:r>
      <w:bookmarkStart w:id="0" w:name="_GoBack"/>
      <w:r w:rsidRPr="00581305">
        <w:t>“DISPÕE SOBRE A IMPLANTAÇÃO DE “MOTOBOX”, FAIXAS DE RETENÇÃO E RECUO, EXCLUSIVAS PARA MOTOCICLETAS, NO ÂMBITO DO MUNICÍPIO DE SANTANA- AP E DÁ OUTRAS PROVIDÊNCIAS.”</w:t>
      </w:r>
    </w:p>
    <w:p w:rsidR="00581305" w:rsidRPr="00581305" w:rsidRDefault="00581305" w:rsidP="00A877A2">
      <w:pPr>
        <w:pStyle w:val="Ttulo2"/>
        <w:spacing w:line="276" w:lineRule="auto"/>
        <w:ind w:left="4112" w:right="138"/>
        <w:jc w:val="both"/>
      </w:pPr>
    </w:p>
    <w:p w:rsidR="000538A0" w:rsidRPr="00581305" w:rsidRDefault="00E05F86" w:rsidP="00B35EDD">
      <w:pPr>
        <w:spacing w:before="92" w:line="360" w:lineRule="auto"/>
        <w:ind w:left="142" w:firstLine="578"/>
        <w:jc w:val="both"/>
        <w:rPr>
          <w:rFonts w:ascii="Arial" w:eastAsia="Arial" w:hAnsi="Arial" w:cs="Arial"/>
          <w:b/>
          <w:sz w:val="24"/>
          <w:szCs w:val="24"/>
        </w:rPr>
      </w:pPr>
      <w:r w:rsidRPr="00581305">
        <w:rPr>
          <w:rFonts w:ascii="Arial" w:eastAsia="Arial" w:hAnsi="Arial" w:cs="Arial"/>
          <w:b/>
          <w:sz w:val="24"/>
          <w:szCs w:val="24"/>
        </w:rPr>
        <w:t>O PREFEITO MUNICIPAL DE SANTANA,</w:t>
      </w:r>
      <w:r w:rsidRPr="00581305">
        <w:rPr>
          <w:rFonts w:ascii="Arial" w:hAnsi="Arial" w:cs="Arial"/>
          <w:noProof/>
          <w:sz w:val="24"/>
          <w:szCs w:val="24"/>
          <w:lang w:val="pt-BR"/>
        </w:rPr>
        <mc:AlternateContent>
          <mc:Choice Requires="wpg">
            <w:drawing>
              <wp:anchor distT="0" distB="0" distL="114300" distR="114300" simplePos="0" relativeHeight="251659264" behindDoc="1" locked="0" layoutInCell="1" hidden="0" allowOverlap="1">
                <wp:simplePos x="0" y="0"/>
                <wp:positionH relativeFrom="column">
                  <wp:posOffset>177800</wp:posOffset>
                </wp:positionH>
                <wp:positionV relativeFrom="paragraph">
                  <wp:posOffset>12700</wp:posOffset>
                </wp:positionV>
                <wp:extent cx="5447030" cy="847725"/>
                <wp:effectExtent l="0" t="0" r="0" b="0"/>
                <wp:wrapNone/>
                <wp:docPr id="8" name="Forma Livre 8"/>
                <wp:cNvGraphicFramePr/>
                <a:graphic xmlns:a="http://schemas.openxmlformats.org/drawingml/2006/main">
                  <a:graphicData uri="http://schemas.microsoft.com/office/word/2010/wordprocessingShape">
                    <wps:wsp>
                      <wps:cNvSpPr/>
                      <wps:spPr>
                        <a:xfrm>
                          <a:off x="3617848" y="3360900"/>
                          <a:ext cx="5437505" cy="838200"/>
                        </a:xfrm>
                        <a:custGeom>
                          <a:avLst/>
                          <a:gdLst/>
                          <a:ahLst/>
                          <a:cxnLst/>
                          <a:rect l="l" t="t" r="r" b="b"/>
                          <a:pathLst>
                            <a:path w="5437505" h="838200" extrusionOk="0">
                              <a:moveTo>
                                <a:pt x="5436870" y="0"/>
                              </a:moveTo>
                              <a:lnTo>
                                <a:pt x="0" y="0"/>
                              </a:lnTo>
                              <a:lnTo>
                                <a:pt x="0" y="208915"/>
                              </a:lnTo>
                              <a:lnTo>
                                <a:pt x="0" y="419100"/>
                              </a:lnTo>
                              <a:lnTo>
                                <a:pt x="0" y="628015"/>
                              </a:lnTo>
                              <a:lnTo>
                                <a:pt x="0" y="838200"/>
                              </a:lnTo>
                              <a:lnTo>
                                <a:pt x="5436870" y="838200"/>
                              </a:lnTo>
                              <a:lnTo>
                                <a:pt x="5436870" y="628015"/>
                              </a:lnTo>
                              <a:lnTo>
                                <a:pt x="5436870" y="419100"/>
                              </a:lnTo>
                              <a:lnTo>
                                <a:pt x="5436870" y="208915"/>
                              </a:lnTo>
                              <a:lnTo>
                                <a:pt x="543687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177800</wp:posOffset>
                </wp:positionH>
                <wp:positionV relativeFrom="paragraph">
                  <wp:posOffset>12700</wp:posOffset>
                </wp:positionV>
                <wp:extent cx="5447030" cy="84772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47030" cy="847725"/>
                        </a:xfrm>
                        <a:prstGeom prst="rect"/>
                        <a:ln/>
                      </pic:spPr>
                    </pic:pic>
                  </a:graphicData>
                </a:graphic>
              </wp:anchor>
            </w:drawing>
          </mc:Fallback>
        </mc:AlternateContent>
      </w:r>
    </w:p>
    <w:p w:rsidR="006973E7" w:rsidRPr="00581305" w:rsidRDefault="00E05F86" w:rsidP="00A877A2">
      <w:pPr>
        <w:pBdr>
          <w:top w:val="nil"/>
          <w:left w:val="nil"/>
          <w:bottom w:val="nil"/>
          <w:right w:val="nil"/>
          <w:between w:val="nil"/>
        </w:pBdr>
        <w:spacing w:line="360" w:lineRule="auto"/>
        <w:ind w:left="142" w:right="143"/>
        <w:jc w:val="both"/>
        <w:rPr>
          <w:rFonts w:ascii="Arial" w:hAnsi="Arial" w:cs="Arial"/>
          <w:sz w:val="24"/>
          <w:szCs w:val="24"/>
        </w:rPr>
      </w:pPr>
      <w:r w:rsidRPr="00581305">
        <w:rPr>
          <w:rFonts w:ascii="Arial" w:hAnsi="Arial" w:cs="Arial"/>
          <w:sz w:val="24"/>
          <w:szCs w:val="24"/>
        </w:rPr>
        <w:t>Faço saber que a Câmara Municipal aprovou e eu, nos termos do Art. 30</w:t>
      </w:r>
      <w:r w:rsidR="00713763" w:rsidRPr="00581305">
        <w:rPr>
          <w:rFonts w:ascii="Arial" w:hAnsi="Arial" w:cs="Arial"/>
          <w:sz w:val="24"/>
          <w:szCs w:val="24"/>
        </w:rPr>
        <w:t>º</w:t>
      </w:r>
      <w:r w:rsidRPr="00581305">
        <w:rPr>
          <w:rFonts w:ascii="Arial" w:hAnsi="Arial" w:cs="Arial"/>
          <w:sz w:val="24"/>
          <w:szCs w:val="24"/>
        </w:rPr>
        <w:t xml:space="preserve"> da Lei Orgânica do Município de Santana, sanciono a seguinte Lei.</w:t>
      </w:r>
    </w:p>
    <w:p w:rsidR="00A877A2" w:rsidRPr="00581305" w:rsidRDefault="00A877A2" w:rsidP="00A877A2">
      <w:pPr>
        <w:widowControl/>
        <w:autoSpaceDE w:val="0"/>
        <w:autoSpaceDN w:val="0"/>
        <w:adjustRightInd w:val="0"/>
        <w:spacing w:after="240" w:line="360" w:lineRule="auto"/>
        <w:ind w:firstLine="720"/>
        <w:jc w:val="both"/>
        <w:rPr>
          <w:rFonts w:ascii="Arial" w:hAnsi="Arial" w:cs="Arial"/>
          <w:sz w:val="24"/>
          <w:szCs w:val="24"/>
        </w:rPr>
      </w:pPr>
      <w:r w:rsidRPr="00581305">
        <w:rPr>
          <w:rFonts w:ascii="Arial" w:hAnsi="Arial" w:cs="Arial"/>
          <w:b/>
          <w:sz w:val="24"/>
          <w:szCs w:val="24"/>
        </w:rPr>
        <w:t>Art. 1.º</w:t>
      </w:r>
      <w:r w:rsidRPr="00581305">
        <w:rPr>
          <w:rFonts w:ascii="Arial" w:hAnsi="Arial" w:cs="Arial"/>
          <w:sz w:val="24"/>
          <w:szCs w:val="24"/>
        </w:rPr>
        <w:t xml:space="preserve"> Fica determinada, no âmbito do Município de Santana - AP, a implantação de “motobox”, faixas de retenção e recuo, exclusivas para motocicletas, nos semáforos das principais avenidas da cidade.</w:t>
      </w:r>
    </w:p>
    <w:p w:rsidR="00A877A2" w:rsidRPr="00581305" w:rsidRDefault="00A877A2" w:rsidP="00A877A2">
      <w:pPr>
        <w:widowControl/>
        <w:autoSpaceDE w:val="0"/>
        <w:autoSpaceDN w:val="0"/>
        <w:adjustRightInd w:val="0"/>
        <w:spacing w:after="240" w:line="360" w:lineRule="auto"/>
        <w:ind w:firstLine="720"/>
        <w:jc w:val="both"/>
        <w:rPr>
          <w:rFonts w:ascii="Arial" w:hAnsi="Arial" w:cs="Arial"/>
          <w:sz w:val="24"/>
          <w:szCs w:val="24"/>
        </w:rPr>
      </w:pPr>
      <w:r w:rsidRPr="00581305">
        <w:rPr>
          <w:rFonts w:ascii="Arial" w:hAnsi="Arial" w:cs="Arial"/>
          <w:sz w:val="24"/>
          <w:szCs w:val="24"/>
        </w:rPr>
        <w:t xml:space="preserve"> </w:t>
      </w:r>
      <w:r w:rsidRPr="00581305">
        <w:rPr>
          <w:rFonts w:ascii="Arial" w:hAnsi="Arial" w:cs="Arial"/>
          <w:b/>
          <w:sz w:val="24"/>
          <w:szCs w:val="24"/>
        </w:rPr>
        <w:t>Parágrafo único.</w:t>
      </w:r>
      <w:r w:rsidRPr="00581305">
        <w:rPr>
          <w:rFonts w:ascii="Arial" w:hAnsi="Arial" w:cs="Arial"/>
          <w:sz w:val="24"/>
          <w:szCs w:val="24"/>
        </w:rPr>
        <w:t xml:space="preserve"> A sinalização deverá ser feita no solo, de modo a delimitar área de acomodação exclusiva para veículos de duas rodas, localizadas próximo aos semáforos, entre a faixa de pedestre e a linha de retenção dos demais veículos. </w:t>
      </w:r>
    </w:p>
    <w:p w:rsidR="00A877A2" w:rsidRPr="00581305" w:rsidRDefault="00A877A2" w:rsidP="00A877A2">
      <w:pPr>
        <w:widowControl/>
        <w:autoSpaceDE w:val="0"/>
        <w:autoSpaceDN w:val="0"/>
        <w:adjustRightInd w:val="0"/>
        <w:spacing w:after="240" w:line="360" w:lineRule="auto"/>
        <w:ind w:firstLine="720"/>
        <w:jc w:val="both"/>
        <w:rPr>
          <w:rFonts w:ascii="Arial" w:hAnsi="Arial" w:cs="Arial"/>
          <w:sz w:val="24"/>
          <w:szCs w:val="24"/>
        </w:rPr>
      </w:pPr>
      <w:r w:rsidRPr="00581305">
        <w:rPr>
          <w:rFonts w:ascii="Arial" w:hAnsi="Arial" w:cs="Arial"/>
          <w:b/>
          <w:sz w:val="24"/>
          <w:szCs w:val="24"/>
        </w:rPr>
        <w:t>Art. 2.º</w:t>
      </w:r>
      <w:r w:rsidRPr="00581305">
        <w:rPr>
          <w:rFonts w:ascii="Arial" w:hAnsi="Arial" w:cs="Arial"/>
          <w:sz w:val="24"/>
          <w:szCs w:val="24"/>
        </w:rPr>
        <w:t xml:space="preserve"> A faixa exclusiva para motociclistas não poderá ser transposta pelos demais condutores, ainda que não estejam sendo ocupadas pelos veículos a qual foram destinadas.</w:t>
      </w:r>
    </w:p>
    <w:p w:rsidR="00A877A2" w:rsidRPr="00581305" w:rsidRDefault="00A877A2" w:rsidP="00A877A2">
      <w:pPr>
        <w:widowControl/>
        <w:autoSpaceDE w:val="0"/>
        <w:autoSpaceDN w:val="0"/>
        <w:adjustRightInd w:val="0"/>
        <w:spacing w:after="240" w:line="360" w:lineRule="auto"/>
        <w:ind w:firstLine="720"/>
        <w:jc w:val="both"/>
        <w:rPr>
          <w:rFonts w:ascii="Arial" w:hAnsi="Arial" w:cs="Arial"/>
          <w:sz w:val="24"/>
          <w:szCs w:val="24"/>
        </w:rPr>
      </w:pPr>
      <w:r w:rsidRPr="00581305">
        <w:rPr>
          <w:rFonts w:ascii="Arial" w:hAnsi="Arial" w:cs="Arial"/>
          <w:sz w:val="24"/>
          <w:szCs w:val="24"/>
        </w:rPr>
        <w:t xml:space="preserve"> </w:t>
      </w:r>
      <w:r w:rsidRPr="00581305">
        <w:rPr>
          <w:rFonts w:ascii="Arial" w:hAnsi="Arial" w:cs="Arial"/>
          <w:b/>
          <w:sz w:val="24"/>
          <w:szCs w:val="24"/>
        </w:rPr>
        <w:t>Art. 3.º</w:t>
      </w:r>
      <w:r w:rsidRPr="00581305">
        <w:rPr>
          <w:rFonts w:ascii="Arial" w:hAnsi="Arial" w:cs="Arial"/>
          <w:sz w:val="24"/>
          <w:szCs w:val="24"/>
        </w:rPr>
        <w:t xml:space="preserve"> Sendo ocupadas eventualmente pelos motoristas impedidos de usufruir da faixa exclusiva, será o infrator penalizado por multa a ser aplicada pelo poder público municipal. </w:t>
      </w:r>
    </w:p>
    <w:p w:rsidR="00A877A2" w:rsidRPr="00581305" w:rsidRDefault="00A877A2" w:rsidP="00A877A2">
      <w:pPr>
        <w:widowControl/>
        <w:autoSpaceDE w:val="0"/>
        <w:autoSpaceDN w:val="0"/>
        <w:adjustRightInd w:val="0"/>
        <w:spacing w:after="240" w:line="360" w:lineRule="auto"/>
        <w:ind w:firstLine="720"/>
        <w:jc w:val="both"/>
        <w:rPr>
          <w:rFonts w:ascii="Arial" w:hAnsi="Arial" w:cs="Arial"/>
          <w:sz w:val="24"/>
          <w:szCs w:val="24"/>
        </w:rPr>
      </w:pPr>
      <w:r w:rsidRPr="00581305">
        <w:rPr>
          <w:rFonts w:ascii="Arial" w:hAnsi="Arial" w:cs="Arial"/>
          <w:b/>
          <w:sz w:val="24"/>
          <w:szCs w:val="24"/>
        </w:rPr>
        <w:t>Art. 4.º</w:t>
      </w:r>
      <w:r w:rsidRPr="00581305">
        <w:rPr>
          <w:rFonts w:ascii="Arial" w:hAnsi="Arial" w:cs="Arial"/>
          <w:sz w:val="24"/>
          <w:szCs w:val="24"/>
        </w:rPr>
        <w:t xml:space="preserve"> O Poder Executivo, por meio da </w:t>
      </w:r>
      <w:r w:rsidRPr="00581305">
        <w:rPr>
          <w:rFonts w:ascii="Arial" w:hAnsi="Arial" w:cs="Arial"/>
          <w:bCs/>
          <w:sz w:val="24"/>
          <w:szCs w:val="24"/>
        </w:rPr>
        <w:t>Superintendência de Transporte e Trânsito – Sttrans</w:t>
      </w:r>
      <w:r w:rsidRPr="00581305">
        <w:rPr>
          <w:rFonts w:ascii="Arial" w:hAnsi="Arial" w:cs="Arial"/>
          <w:sz w:val="24"/>
          <w:szCs w:val="24"/>
        </w:rPr>
        <w:t>, será responsável pela divulgação desta Lei, por meio de campanhas que promovam a conscientização dos condutores no que concerne a adequação do uso devido das faixas.</w:t>
      </w:r>
    </w:p>
    <w:p w:rsidR="00A877A2" w:rsidRPr="00581305" w:rsidRDefault="00A877A2" w:rsidP="00A877A2">
      <w:pPr>
        <w:widowControl/>
        <w:autoSpaceDE w:val="0"/>
        <w:autoSpaceDN w:val="0"/>
        <w:adjustRightInd w:val="0"/>
        <w:spacing w:line="360" w:lineRule="auto"/>
        <w:ind w:firstLine="720"/>
        <w:jc w:val="both"/>
        <w:rPr>
          <w:rFonts w:ascii="Arial" w:hAnsi="Arial" w:cs="Arial"/>
          <w:sz w:val="24"/>
          <w:szCs w:val="24"/>
        </w:rPr>
      </w:pPr>
      <w:r w:rsidRPr="00581305">
        <w:rPr>
          <w:rFonts w:ascii="Arial" w:hAnsi="Arial" w:cs="Arial"/>
          <w:sz w:val="24"/>
          <w:szCs w:val="24"/>
        </w:rPr>
        <w:lastRenderedPageBreak/>
        <w:t xml:space="preserve"> </w:t>
      </w:r>
      <w:r w:rsidRPr="00581305">
        <w:rPr>
          <w:rFonts w:ascii="Arial" w:hAnsi="Arial" w:cs="Arial"/>
          <w:b/>
          <w:sz w:val="24"/>
          <w:szCs w:val="24"/>
        </w:rPr>
        <w:t>Art. 5.º</w:t>
      </w:r>
      <w:r w:rsidRPr="00581305">
        <w:rPr>
          <w:rFonts w:ascii="Arial" w:hAnsi="Arial" w:cs="Arial"/>
          <w:sz w:val="24"/>
          <w:szCs w:val="24"/>
        </w:rPr>
        <w:t xml:space="preserve"> As despesas decorrentes da execução da seguinte lei ocorrerão por conta de verba orçamentária própria.</w:t>
      </w:r>
    </w:p>
    <w:p w:rsidR="0010222D" w:rsidRDefault="00A877A2" w:rsidP="00A877A2">
      <w:pPr>
        <w:widowControl/>
        <w:autoSpaceDE w:val="0"/>
        <w:autoSpaceDN w:val="0"/>
        <w:adjustRightInd w:val="0"/>
        <w:spacing w:line="360" w:lineRule="auto"/>
        <w:ind w:firstLine="720"/>
        <w:jc w:val="both"/>
        <w:rPr>
          <w:rFonts w:ascii="Arial" w:hAnsi="Arial" w:cs="Arial"/>
          <w:sz w:val="24"/>
          <w:szCs w:val="24"/>
        </w:rPr>
      </w:pPr>
      <w:r w:rsidRPr="00581305">
        <w:rPr>
          <w:rFonts w:ascii="Arial" w:hAnsi="Arial" w:cs="Arial"/>
          <w:b/>
          <w:sz w:val="24"/>
          <w:szCs w:val="24"/>
        </w:rPr>
        <w:t xml:space="preserve"> Art. 6.º</w:t>
      </w:r>
      <w:r w:rsidRPr="00581305">
        <w:rPr>
          <w:rFonts w:ascii="Arial" w:hAnsi="Arial" w:cs="Arial"/>
          <w:sz w:val="24"/>
          <w:szCs w:val="24"/>
        </w:rPr>
        <w:t xml:space="preserve"> Esta lei entrará em vigor na data de sua publicação, revogadas as disposições em contrário.</w:t>
      </w:r>
    </w:p>
    <w:p w:rsidR="00A718F4" w:rsidRPr="007B0B44" w:rsidRDefault="00A718F4" w:rsidP="00A718F4">
      <w:pPr>
        <w:spacing w:before="163" w:line="276" w:lineRule="auto"/>
        <w:ind w:right="143"/>
        <w:jc w:val="both"/>
        <w:rPr>
          <w:rFonts w:ascii="Arial" w:eastAsia="Arial" w:hAnsi="Arial" w:cs="Arial"/>
          <w:b/>
          <w:sz w:val="24"/>
          <w:szCs w:val="24"/>
        </w:rPr>
      </w:pPr>
      <w:r w:rsidRPr="007B0B44">
        <w:rPr>
          <w:rFonts w:ascii="Arial" w:eastAsia="Arial" w:hAnsi="Arial" w:cs="Arial"/>
          <w:b/>
          <w:sz w:val="24"/>
          <w:szCs w:val="24"/>
        </w:rPr>
        <w:t>PALÁCIO DR. FÁBIO JOSÉ DOS SANTOS, SEDE DO PODER LEGISLATIVO MUNICIPAL, CIDADE SANTANA/ AP, GABIN</w:t>
      </w:r>
      <w:r>
        <w:rPr>
          <w:rFonts w:ascii="Arial" w:eastAsia="Arial" w:hAnsi="Arial" w:cs="Arial"/>
          <w:b/>
          <w:sz w:val="24"/>
          <w:szCs w:val="24"/>
        </w:rPr>
        <w:t>ETE DO PARLAMENTAR VEREADOR MÁ</w:t>
      </w:r>
      <w:r w:rsidRPr="007B0B44">
        <w:rPr>
          <w:rFonts w:ascii="Arial" w:eastAsia="Arial" w:hAnsi="Arial" w:cs="Arial"/>
          <w:b/>
          <w:sz w:val="24"/>
          <w:szCs w:val="24"/>
        </w:rPr>
        <w:t xml:space="preserve">RIO DA SILVA BRANDÃO- PL, </w:t>
      </w:r>
      <w:r>
        <w:rPr>
          <w:rFonts w:ascii="Arial" w:eastAsia="Arial" w:hAnsi="Arial" w:cs="Arial"/>
          <w:b/>
          <w:sz w:val="24"/>
          <w:szCs w:val="24"/>
        </w:rPr>
        <w:t>20</w:t>
      </w:r>
      <w:r w:rsidRPr="007B0B44">
        <w:rPr>
          <w:rFonts w:ascii="Arial" w:eastAsia="Arial" w:hAnsi="Arial" w:cs="Arial"/>
          <w:b/>
          <w:sz w:val="24"/>
          <w:szCs w:val="24"/>
        </w:rPr>
        <w:t xml:space="preserve"> DE </w:t>
      </w:r>
      <w:r>
        <w:rPr>
          <w:rFonts w:ascii="Arial" w:eastAsia="Arial" w:hAnsi="Arial" w:cs="Arial"/>
          <w:b/>
          <w:sz w:val="24"/>
          <w:szCs w:val="24"/>
        </w:rPr>
        <w:t>SETEMBRO</w:t>
      </w:r>
      <w:r w:rsidRPr="007B0B44">
        <w:rPr>
          <w:rFonts w:ascii="Arial" w:eastAsia="Arial" w:hAnsi="Arial" w:cs="Arial"/>
          <w:b/>
          <w:sz w:val="24"/>
          <w:szCs w:val="24"/>
        </w:rPr>
        <w:t xml:space="preserve"> DE 202</w:t>
      </w:r>
      <w:r>
        <w:rPr>
          <w:rFonts w:ascii="Arial" w:eastAsia="Arial" w:hAnsi="Arial" w:cs="Arial"/>
          <w:b/>
          <w:sz w:val="24"/>
          <w:szCs w:val="24"/>
        </w:rPr>
        <w:t>3</w:t>
      </w:r>
      <w:r w:rsidRPr="007B0B44">
        <w:rPr>
          <w:rFonts w:ascii="Arial" w:eastAsia="Arial" w:hAnsi="Arial" w:cs="Arial"/>
          <w:b/>
          <w:sz w:val="24"/>
          <w:szCs w:val="24"/>
        </w:rPr>
        <w:t>.</w:t>
      </w:r>
    </w:p>
    <w:p w:rsidR="00A718F4" w:rsidRPr="00581305" w:rsidRDefault="00A718F4" w:rsidP="00A718F4">
      <w:pPr>
        <w:widowControl/>
        <w:autoSpaceDE w:val="0"/>
        <w:autoSpaceDN w:val="0"/>
        <w:adjustRightInd w:val="0"/>
        <w:spacing w:line="360" w:lineRule="auto"/>
        <w:jc w:val="both"/>
        <w:rPr>
          <w:rFonts w:ascii="Arial" w:hAnsi="Arial" w:cs="Arial"/>
          <w:sz w:val="24"/>
          <w:szCs w:val="24"/>
        </w:rPr>
      </w:pPr>
    </w:p>
    <w:p w:rsidR="0010222D" w:rsidRDefault="0010222D" w:rsidP="00701D3A">
      <w:pPr>
        <w:widowControl/>
        <w:autoSpaceDE w:val="0"/>
        <w:autoSpaceDN w:val="0"/>
        <w:adjustRightInd w:val="0"/>
        <w:spacing w:line="360" w:lineRule="auto"/>
        <w:ind w:firstLine="720"/>
        <w:jc w:val="both"/>
        <w:rPr>
          <w:rFonts w:ascii="Arial" w:hAnsi="Arial" w:cs="Arial"/>
          <w:sz w:val="24"/>
          <w:szCs w:val="24"/>
        </w:rPr>
      </w:pPr>
    </w:p>
    <w:p w:rsidR="0010222D" w:rsidRDefault="0010222D" w:rsidP="00701D3A">
      <w:pPr>
        <w:widowControl/>
        <w:autoSpaceDE w:val="0"/>
        <w:autoSpaceDN w:val="0"/>
        <w:adjustRightInd w:val="0"/>
        <w:spacing w:line="360" w:lineRule="auto"/>
        <w:ind w:firstLine="720"/>
        <w:jc w:val="both"/>
        <w:rPr>
          <w:rFonts w:ascii="Arial" w:hAnsi="Arial" w:cs="Arial"/>
          <w:sz w:val="24"/>
          <w:szCs w:val="24"/>
        </w:rPr>
      </w:pPr>
    </w:p>
    <w:p w:rsidR="0010222D" w:rsidRDefault="0010222D" w:rsidP="00701D3A">
      <w:pPr>
        <w:widowControl/>
        <w:autoSpaceDE w:val="0"/>
        <w:autoSpaceDN w:val="0"/>
        <w:adjustRightInd w:val="0"/>
        <w:spacing w:line="360" w:lineRule="auto"/>
        <w:ind w:firstLine="720"/>
        <w:jc w:val="both"/>
        <w:rPr>
          <w:rFonts w:ascii="Arial" w:hAnsi="Arial" w:cs="Arial"/>
          <w:sz w:val="24"/>
          <w:szCs w:val="24"/>
        </w:rPr>
      </w:pPr>
    </w:p>
    <w:p w:rsidR="0010222D" w:rsidRPr="00CE6C5E" w:rsidRDefault="0010222D" w:rsidP="0010222D">
      <w:pPr>
        <w:jc w:val="center"/>
        <w:rPr>
          <w:rFonts w:ascii="Arial" w:hAnsi="Arial" w:cs="Arial"/>
          <w:sz w:val="24"/>
          <w:szCs w:val="24"/>
        </w:rPr>
      </w:pPr>
      <w:r w:rsidRPr="00CE6C5E">
        <w:rPr>
          <w:rFonts w:ascii="Arial" w:hAnsi="Arial" w:cs="Arial"/>
          <w:sz w:val="24"/>
          <w:szCs w:val="24"/>
        </w:rPr>
        <w:t>________________________________________</w:t>
      </w:r>
    </w:p>
    <w:p w:rsidR="0010222D" w:rsidRDefault="0010222D" w:rsidP="0010222D">
      <w:pPr>
        <w:jc w:val="center"/>
        <w:rPr>
          <w:rFonts w:ascii="Arial" w:hAnsi="Arial" w:cs="Arial"/>
          <w:b/>
          <w:sz w:val="24"/>
          <w:szCs w:val="24"/>
        </w:rPr>
      </w:pPr>
      <w:r w:rsidRPr="00CE6C5E">
        <w:rPr>
          <w:rFonts w:ascii="Arial" w:hAnsi="Arial" w:cs="Arial"/>
          <w:b/>
          <w:sz w:val="24"/>
          <w:szCs w:val="24"/>
        </w:rPr>
        <w:t>Vereador MÁRIO BRANDÃO PL</w:t>
      </w:r>
    </w:p>
    <w:p w:rsidR="00A718F4" w:rsidRDefault="00A718F4" w:rsidP="0010222D">
      <w:pPr>
        <w:jc w:val="center"/>
        <w:rPr>
          <w:rFonts w:ascii="Arial" w:hAnsi="Arial" w:cs="Arial"/>
          <w:b/>
          <w:sz w:val="24"/>
          <w:szCs w:val="24"/>
        </w:rPr>
      </w:pPr>
    </w:p>
    <w:p w:rsidR="00A718F4" w:rsidRDefault="00A718F4" w:rsidP="00A718F4">
      <w:pPr>
        <w:jc w:val="center"/>
        <w:rPr>
          <w:rFonts w:ascii="Arial" w:hAnsi="Arial" w:cs="Arial"/>
          <w:szCs w:val="24"/>
        </w:rPr>
      </w:pPr>
      <w:r>
        <w:rPr>
          <w:rFonts w:ascii="Arial" w:hAnsi="Arial" w:cs="Arial"/>
          <w:szCs w:val="24"/>
        </w:rPr>
        <w:t>Presidente da comissão econômica</w:t>
      </w:r>
    </w:p>
    <w:p w:rsidR="00A718F4" w:rsidRDefault="00A718F4" w:rsidP="00A718F4">
      <w:pPr>
        <w:jc w:val="center"/>
        <w:rPr>
          <w:rFonts w:ascii="Arial" w:hAnsi="Arial" w:cs="Arial"/>
          <w:szCs w:val="24"/>
        </w:rPr>
      </w:pPr>
      <w:r>
        <w:rPr>
          <w:rFonts w:ascii="Arial" w:hAnsi="Arial" w:cs="Arial"/>
          <w:szCs w:val="24"/>
        </w:rPr>
        <w:t>e de serviços públicos</w:t>
      </w:r>
    </w:p>
    <w:p w:rsidR="00A718F4" w:rsidRDefault="00A718F4" w:rsidP="00A718F4">
      <w:pPr>
        <w:jc w:val="center"/>
        <w:rPr>
          <w:rFonts w:ascii="Arial" w:hAnsi="Arial" w:cs="Arial"/>
          <w:sz w:val="28"/>
          <w:szCs w:val="24"/>
        </w:rPr>
      </w:pPr>
      <w:r>
        <w:rPr>
          <w:rFonts w:ascii="Arial" w:hAnsi="Arial" w:cs="Arial"/>
          <w:szCs w:val="24"/>
        </w:rPr>
        <w:t>da câmara municipal de Santana</w:t>
      </w:r>
    </w:p>
    <w:p w:rsidR="00A718F4" w:rsidRPr="00CE6C5E" w:rsidRDefault="00A718F4" w:rsidP="0010222D">
      <w:pPr>
        <w:jc w:val="center"/>
        <w:rPr>
          <w:rFonts w:ascii="Arial" w:hAnsi="Arial" w:cs="Arial"/>
          <w:b/>
          <w:sz w:val="24"/>
          <w:szCs w:val="24"/>
        </w:rPr>
      </w:pPr>
    </w:p>
    <w:p w:rsidR="0010222D" w:rsidRPr="00D30839" w:rsidRDefault="0010222D"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701D3A">
      <w:pPr>
        <w:widowControl/>
        <w:autoSpaceDE w:val="0"/>
        <w:autoSpaceDN w:val="0"/>
        <w:adjustRightInd w:val="0"/>
        <w:spacing w:line="360" w:lineRule="auto"/>
        <w:ind w:firstLine="720"/>
        <w:jc w:val="both"/>
        <w:rPr>
          <w:rFonts w:ascii="Arial" w:hAnsi="Arial" w:cs="Arial"/>
          <w:sz w:val="24"/>
          <w:szCs w:val="24"/>
        </w:rPr>
      </w:pPr>
    </w:p>
    <w:p w:rsidR="00701D3A" w:rsidRPr="00D30839" w:rsidRDefault="00701D3A" w:rsidP="00581305">
      <w:pPr>
        <w:widowControl/>
        <w:autoSpaceDE w:val="0"/>
        <w:autoSpaceDN w:val="0"/>
        <w:adjustRightInd w:val="0"/>
        <w:spacing w:line="360" w:lineRule="auto"/>
        <w:jc w:val="both"/>
        <w:rPr>
          <w:rFonts w:ascii="Arial" w:hAnsi="Arial" w:cs="Arial"/>
          <w:sz w:val="24"/>
          <w:szCs w:val="24"/>
        </w:rPr>
      </w:pPr>
    </w:p>
    <w:p w:rsidR="00701D3A" w:rsidRPr="00581305" w:rsidRDefault="00581305" w:rsidP="00581305">
      <w:pPr>
        <w:widowControl/>
        <w:autoSpaceDE w:val="0"/>
        <w:autoSpaceDN w:val="0"/>
        <w:adjustRightInd w:val="0"/>
        <w:spacing w:line="360" w:lineRule="auto"/>
        <w:ind w:firstLine="720"/>
        <w:rPr>
          <w:rFonts w:ascii="Arial" w:hAnsi="Arial" w:cs="Arial"/>
          <w:b/>
          <w:sz w:val="24"/>
          <w:szCs w:val="24"/>
        </w:rPr>
      </w:pPr>
      <w:r>
        <w:rPr>
          <w:rFonts w:ascii="Arial" w:hAnsi="Arial" w:cs="Arial"/>
          <w:b/>
          <w:sz w:val="24"/>
          <w:szCs w:val="24"/>
        </w:rPr>
        <w:lastRenderedPageBreak/>
        <w:t xml:space="preserve">                                        </w:t>
      </w:r>
      <w:r w:rsidRPr="00581305">
        <w:rPr>
          <w:rFonts w:ascii="Arial" w:hAnsi="Arial" w:cs="Arial"/>
          <w:b/>
          <w:sz w:val="24"/>
          <w:szCs w:val="24"/>
        </w:rPr>
        <w:t xml:space="preserve"> </w:t>
      </w:r>
      <w:r w:rsidR="00701D3A" w:rsidRPr="00581305">
        <w:rPr>
          <w:rFonts w:ascii="Arial" w:hAnsi="Arial" w:cs="Arial"/>
          <w:b/>
          <w:sz w:val="24"/>
          <w:szCs w:val="24"/>
        </w:rPr>
        <w:t>JUSTIFICATIVA</w:t>
      </w:r>
    </w:p>
    <w:p w:rsidR="00A877A2" w:rsidRPr="00581305" w:rsidRDefault="00A877A2" w:rsidP="00A877A2">
      <w:pPr>
        <w:widowControl/>
        <w:autoSpaceDE w:val="0"/>
        <w:autoSpaceDN w:val="0"/>
        <w:adjustRightInd w:val="0"/>
        <w:spacing w:line="360" w:lineRule="auto"/>
        <w:ind w:firstLine="720"/>
        <w:jc w:val="both"/>
        <w:rPr>
          <w:rFonts w:ascii="Arial" w:hAnsi="Arial" w:cs="Arial"/>
          <w:sz w:val="24"/>
        </w:rPr>
      </w:pPr>
      <w:r w:rsidRPr="00581305">
        <w:rPr>
          <w:rFonts w:ascii="Arial" w:hAnsi="Arial" w:cs="Arial"/>
          <w:sz w:val="24"/>
        </w:rPr>
        <w:t>O presente Projeto de Lei tem como objetivo determinar a implantação de faixas de retenção e recuo, exclusivas para motocicletas. Nesse sentindo, a sinalização deverá ser feita no solo, de modo a delimitar área de acomodação exclusiva para condutores de moto, localizadas próximo aos semáforos, entre a faixa de pedestre e a linha de retenção dos demais veículos.</w:t>
      </w:r>
    </w:p>
    <w:p w:rsidR="00A877A2" w:rsidRPr="00581305" w:rsidRDefault="00A877A2" w:rsidP="00A877A2">
      <w:pPr>
        <w:widowControl/>
        <w:autoSpaceDE w:val="0"/>
        <w:autoSpaceDN w:val="0"/>
        <w:adjustRightInd w:val="0"/>
        <w:spacing w:line="360" w:lineRule="auto"/>
        <w:ind w:firstLine="720"/>
        <w:jc w:val="both"/>
        <w:rPr>
          <w:rFonts w:ascii="Arial" w:hAnsi="Arial" w:cs="Arial"/>
          <w:sz w:val="24"/>
        </w:rPr>
      </w:pPr>
      <w:r w:rsidRPr="00581305">
        <w:rPr>
          <w:rFonts w:ascii="Arial" w:hAnsi="Arial" w:cs="Arial"/>
          <w:sz w:val="24"/>
        </w:rPr>
        <w:t xml:space="preserve"> A regulamentação do “motobox” visa, primordialmente, a segurança dos motociclistas, o intuito é dar prioridade de saída no momento de abertura do semáforo, levando em conta a situação de vulnerabilidade do grupo em questão. A faixa demarcatória exclusiva, proporcionará maior visibilidade aos veículos de duas rodas, os quais vão estar localizados à frente dos demais meios de transporte, evitando conflitos e colisões que normalmente acontecem com a abertura do sinal.</w:t>
      </w:r>
    </w:p>
    <w:p w:rsidR="00581305" w:rsidRPr="00581305" w:rsidRDefault="00A877A2" w:rsidP="00A877A2">
      <w:pPr>
        <w:widowControl/>
        <w:autoSpaceDE w:val="0"/>
        <w:autoSpaceDN w:val="0"/>
        <w:adjustRightInd w:val="0"/>
        <w:spacing w:line="360" w:lineRule="auto"/>
        <w:ind w:firstLine="720"/>
        <w:jc w:val="both"/>
        <w:rPr>
          <w:rFonts w:ascii="Arial" w:hAnsi="Arial" w:cs="Arial"/>
          <w:sz w:val="24"/>
        </w:rPr>
      </w:pPr>
      <w:r w:rsidRPr="00581305">
        <w:rPr>
          <w:rFonts w:ascii="Arial" w:hAnsi="Arial" w:cs="Arial"/>
          <w:sz w:val="24"/>
        </w:rPr>
        <w:t xml:space="preserve"> Outrossim, trata-se de medida preventiva para diminuição do número de acidentes, uma vez que além de proporcionar maior estabilidade e segurança aos motociclistas, visa diminuir o grande número de atropelamento de pedestres que atravessam fora da faixa de segurança. Nesse sentindo, a sinalização colocará os condutores de moto em evidência, com o intuito de evitar que as pessoas sejam surpreendidas durante a travessia das vidas.</w:t>
      </w:r>
    </w:p>
    <w:p w:rsidR="00581305" w:rsidRPr="00581305" w:rsidRDefault="00A877A2" w:rsidP="00A877A2">
      <w:pPr>
        <w:widowControl/>
        <w:autoSpaceDE w:val="0"/>
        <w:autoSpaceDN w:val="0"/>
        <w:adjustRightInd w:val="0"/>
        <w:spacing w:line="360" w:lineRule="auto"/>
        <w:ind w:firstLine="720"/>
        <w:jc w:val="both"/>
        <w:rPr>
          <w:rFonts w:ascii="Arial" w:hAnsi="Arial" w:cs="Arial"/>
          <w:sz w:val="24"/>
        </w:rPr>
      </w:pPr>
      <w:r w:rsidRPr="00581305">
        <w:rPr>
          <w:rFonts w:ascii="Arial" w:hAnsi="Arial" w:cs="Arial"/>
          <w:sz w:val="24"/>
        </w:rPr>
        <w:t xml:space="preserve"> No que concerne os aspectos formais, o Projeto de Lei em questão tem amparo legal no Código Brasileiro de Trânsito, especificamente no art. 24, incisos II, VI e VII, os quais dispõem, em síntese, a respeito da competência dos órgãos municipais executivos de trânsito, no que se refere a atribuição de regulamentar, planejar, operar e fiscalizar o trânsito de veículos, no âmbito de sua circunscrição, bem como de autuar e aplicar as medidas administrativas por infrações de circulação. Ademais, a Resolução nº 5550/2015 do Contran (Conselho Nacional de Trânsito) determina o seguinte: </w:t>
      </w:r>
    </w:p>
    <w:p w:rsidR="00581305" w:rsidRPr="00581305" w:rsidRDefault="00A877A2" w:rsidP="00A877A2">
      <w:pPr>
        <w:widowControl/>
        <w:autoSpaceDE w:val="0"/>
        <w:autoSpaceDN w:val="0"/>
        <w:adjustRightInd w:val="0"/>
        <w:spacing w:line="360" w:lineRule="auto"/>
        <w:ind w:firstLine="720"/>
        <w:jc w:val="both"/>
        <w:rPr>
          <w:rFonts w:ascii="Arial" w:hAnsi="Arial" w:cs="Arial"/>
          <w:sz w:val="24"/>
        </w:rPr>
      </w:pPr>
      <w:r w:rsidRPr="00581305">
        <w:rPr>
          <w:rFonts w:ascii="Arial" w:hAnsi="Arial" w:cs="Arial"/>
          <w:sz w:val="24"/>
        </w:rPr>
        <w:t xml:space="preserve">Art. 3º - A sinalização horizontal, executada de acordo com as normas do Contran, poderá ser complementada pela nova sinalização horizontal quando houver bolsão com segunda linha de retenção constituída de área de espera exclusiva para motocicleta e bicicleta junto à aproximação semafórica, conforme Anexo III. </w:t>
      </w:r>
    </w:p>
    <w:p w:rsidR="00A877A2" w:rsidRPr="00581305" w:rsidRDefault="00A877A2" w:rsidP="00A877A2">
      <w:pPr>
        <w:widowControl/>
        <w:autoSpaceDE w:val="0"/>
        <w:autoSpaceDN w:val="0"/>
        <w:adjustRightInd w:val="0"/>
        <w:spacing w:line="360" w:lineRule="auto"/>
        <w:ind w:firstLine="720"/>
        <w:jc w:val="both"/>
        <w:rPr>
          <w:rFonts w:ascii="Arial" w:hAnsi="Arial" w:cs="Arial"/>
          <w:sz w:val="24"/>
        </w:rPr>
      </w:pPr>
      <w:r w:rsidRPr="00581305">
        <w:rPr>
          <w:rFonts w:ascii="Arial" w:hAnsi="Arial" w:cs="Arial"/>
          <w:sz w:val="24"/>
        </w:rPr>
        <w:lastRenderedPageBreak/>
        <w:t xml:space="preserve">Perante o exposto, é necessário que esta Nobre Câmara agracie o presente com sua aprovação, o qual proporcionará a prevenção de acidentes, bem como segurança para os motociclistas, pedestres e demais condutores de veículos de </w:t>
      </w:r>
      <w:r w:rsidR="00581305" w:rsidRPr="00581305">
        <w:rPr>
          <w:rFonts w:ascii="Arial" w:hAnsi="Arial" w:cs="Arial"/>
          <w:sz w:val="24"/>
        </w:rPr>
        <w:t xml:space="preserve">Santana </w:t>
      </w:r>
      <w:r w:rsidRPr="00581305">
        <w:rPr>
          <w:rFonts w:ascii="Arial" w:hAnsi="Arial" w:cs="Arial"/>
          <w:sz w:val="24"/>
        </w:rPr>
        <w:t>. Assim, solicito o apoio de meus Pares para que a tramitação desse Projeto de Lei seja célere e bem-sucedida.</w:t>
      </w:r>
    </w:p>
    <w:p w:rsidR="0010222D" w:rsidRDefault="0010222D" w:rsidP="00EB4A8B">
      <w:pPr>
        <w:widowControl/>
        <w:autoSpaceDE w:val="0"/>
        <w:autoSpaceDN w:val="0"/>
        <w:adjustRightInd w:val="0"/>
        <w:spacing w:line="360" w:lineRule="auto"/>
        <w:ind w:firstLine="720"/>
        <w:jc w:val="both"/>
        <w:rPr>
          <w:rFonts w:ascii="Arial" w:hAnsi="Arial" w:cs="Arial"/>
          <w:sz w:val="24"/>
          <w:szCs w:val="24"/>
        </w:rPr>
      </w:pPr>
    </w:p>
    <w:p w:rsidR="0010222D" w:rsidRDefault="0010222D" w:rsidP="00EB4A8B">
      <w:pPr>
        <w:widowControl/>
        <w:autoSpaceDE w:val="0"/>
        <w:autoSpaceDN w:val="0"/>
        <w:adjustRightInd w:val="0"/>
        <w:spacing w:line="360" w:lineRule="auto"/>
        <w:ind w:firstLine="720"/>
        <w:jc w:val="both"/>
        <w:rPr>
          <w:rFonts w:ascii="Arial" w:hAnsi="Arial" w:cs="Arial"/>
          <w:sz w:val="24"/>
          <w:szCs w:val="24"/>
        </w:rPr>
      </w:pPr>
    </w:p>
    <w:p w:rsidR="00581305" w:rsidRDefault="00581305" w:rsidP="00EB4A8B">
      <w:pPr>
        <w:widowControl/>
        <w:autoSpaceDE w:val="0"/>
        <w:autoSpaceDN w:val="0"/>
        <w:adjustRightInd w:val="0"/>
        <w:spacing w:line="360" w:lineRule="auto"/>
        <w:ind w:firstLine="720"/>
        <w:jc w:val="both"/>
        <w:rPr>
          <w:rFonts w:ascii="Arial" w:hAnsi="Arial" w:cs="Arial"/>
          <w:sz w:val="24"/>
          <w:szCs w:val="24"/>
        </w:rPr>
      </w:pPr>
    </w:p>
    <w:p w:rsidR="0010222D" w:rsidRPr="00CE6C5E" w:rsidRDefault="0010222D" w:rsidP="0010222D">
      <w:pPr>
        <w:jc w:val="center"/>
        <w:rPr>
          <w:rFonts w:ascii="Arial" w:hAnsi="Arial" w:cs="Arial"/>
          <w:sz w:val="24"/>
          <w:szCs w:val="24"/>
        </w:rPr>
      </w:pPr>
      <w:r w:rsidRPr="00CE6C5E">
        <w:rPr>
          <w:rFonts w:ascii="Arial" w:hAnsi="Arial" w:cs="Arial"/>
          <w:sz w:val="24"/>
          <w:szCs w:val="24"/>
        </w:rPr>
        <w:t>________________________________________</w:t>
      </w:r>
    </w:p>
    <w:p w:rsidR="0010222D" w:rsidRDefault="0010222D" w:rsidP="0010222D">
      <w:pPr>
        <w:jc w:val="center"/>
        <w:rPr>
          <w:rFonts w:ascii="Arial" w:hAnsi="Arial" w:cs="Arial"/>
          <w:b/>
          <w:sz w:val="24"/>
          <w:szCs w:val="24"/>
        </w:rPr>
      </w:pPr>
      <w:r w:rsidRPr="00CE6C5E">
        <w:rPr>
          <w:rFonts w:ascii="Arial" w:hAnsi="Arial" w:cs="Arial"/>
          <w:b/>
          <w:sz w:val="24"/>
          <w:szCs w:val="24"/>
        </w:rPr>
        <w:t>Vereador MÁRIO BRANDÃO PL</w:t>
      </w:r>
    </w:p>
    <w:p w:rsidR="00A718F4" w:rsidRDefault="00A718F4" w:rsidP="0010222D">
      <w:pPr>
        <w:jc w:val="center"/>
        <w:rPr>
          <w:rFonts w:ascii="Arial" w:hAnsi="Arial" w:cs="Arial"/>
          <w:b/>
          <w:sz w:val="24"/>
          <w:szCs w:val="24"/>
        </w:rPr>
      </w:pPr>
    </w:p>
    <w:p w:rsidR="00A718F4" w:rsidRDefault="00A718F4" w:rsidP="00A718F4">
      <w:pPr>
        <w:jc w:val="center"/>
        <w:rPr>
          <w:rFonts w:ascii="Arial" w:hAnsi="Arial" w:cs="Arial"/>
          <w:szCs w:val="24"/>
        </w:rPr>
      </w:pPr>
      <w:r>
        <w:rPr>
          <w:rFonts w:ascii="Arial" w:hAnsi="Arial" w:cs="Arial"/>
          <w:szCs w:val="24"/>
        </w:rPr>
        <w:t>Presidente da comissão econômica</w:t>
      </w:r>
    </w:p>
    <w:p w:rsidR="00A718F4" w:rsidRDefault="00A718F4" w:rsidP="00A718F4">
      <w:pPr>
        <w:jc w:val="center"/>
        <w:rPr>
          <w:rFonts w:ascii="Arial" w:hAnsi="Arial" w:cs="Arial"/>
          <w:szCs w:val="24"/>
        </w:rPr>
      </w:pPr>
      <w:r>
        <w:rPr>
          <w:rFonts w:ascii="Arial" w:hAnsi="Arial" w:cs="Arial"/>
          <w:szCs w:val="24"/>
        </w:rPr>
        <w:t>e de serviços públicos</w:t>
      </w:r>
    </w:p>
    <w:p w:rsidR="00A718F4" w:rsidRDefault="00A718F4" w:rsidP="00A718F4">
      <w:pPr>
        <w:jc w:val="center"/>
        <w:rPr>
          <w:rFonts w:ascii="Arial" w:hAnsi="Arial" w:cs="Arial"/>
          <w:sz w:val="28"/>
          <w:szCs w:val="24"/>
        </w:rPr>
      </w:pPr>
      <w:r>
        <w:rPr>
          <w:rFonts w:ascii="Arial" w:hAnsi="Arial" w:cs="Arial"/>
          <w:szCs w:val="24"/>
        </w:rPr>
        <w:t>da câmara municipal de Santana</w:t>
      </w:r>
    </w:p>
    <w:p w:rsidR="00A718F4" w:rsidRPr="00CE6C5E" w:rsidRDefault="00A718F4" w:rsidP="0010222D">
      <w:pPr>
        <w:jc w:val="center"/>
        <w:rPr>
          <w:rFonts w:ascii="Arial" w:hAnsi="Arial" w:cs="Arial"/>
          <w:b/>
          <w:sz w:val="24"/>
          <w:szCs w:val="24"/>
        </w:rPr>
      </w:pPr>
    </w:p>
    <w:bookmarkEnd w:id="0"/>
    <w:p w:rsidR="0010222D" w:rsidRPr="00D30839" w:rsidRDefault="0010222D" w:rsidP="00EB4A8B">
      <w:pPr>
        <w:widowControl/>
        <w:autoSpaceDE w:val="0"/>
        <w:autoSpaceDN w:val="0"/>
        <w:adjustRightInd w:val="0"/>
        <w:spacing w:line="360" w:lineRule="auto"/>
        <w:ind w:firstLine="720"/>
        <w:jc w:val="both"/>
        <w:rPr>
          <w:rFonts w:ascii="Arial" w:hAnsi="Arial" w:cs="Arial"/>
          <w:sz w:val="24"/>
          <w:szCs w:val="24"/>
        </w:rPr>
      </w:pPr>
    </w:p>
    <w:sectPr w:rsidR="0010222D" w:rsidRPr="00D30839" w:rsidSect="00581305">
      <w:headerReference w:type="even" r:id="rId10"/>
      <w:headerReference w:type="default" r:id="rId11"/>
      <w:footerReference w:type="default" r:id="rId12"/>
      <w:headerReference w:type="first" r:id="rId13"/>
      <w:pgSz w:w="11910" w:h="16840"/>
      <w:pgMar w:top="1701" w:right="1134" w:bottom="1134" w:left="1701" w:header="425"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0D" w:rsidRDefault="0021270D">
      <w:r>
        <w:separator/>
      </w:r>
    </w:p>
  </w:endnote>
  <w:endnote w:type="continuationSeparator" w:id="0">
    <w:p w:rsidR="0021270D" w:rsidRDefault="0021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libri">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Pr="007B0B44" w:rsidRDefault="00820F57" w:rsidP="007B0B44">
    <w:pPr>
      <w:pStyle w:val="Default"/>
    </w:pPr>
  </w:p>
  <w:p w:rsidR="00820F57" w:rsidRDefault="00820F57" w:rsidP="007B0B44">
    <w:pPr>
      <w:pStyle w:val="PargrafodaLista"/>
      <w:jc w:val="center"/>
      <w:rPr>
        <w:rFonts w:ascii="Arial" w:hAnsi="Arial" w:cs="Arial"/>
        <w:sz w:val="24"/>
        <w:szCs w:val="24"/>
      </w:rPr>
    </w:pPr>
    <w:r>
      <w:rPr>
        <w:rFonts w:ascii="Arial" w:hAnsi="Arial" w:cs="Arial"/>
        <w:sz w:val="24"/>
        <w:szCs w:val="24"/>
      </w:rPr>
      <w:t>gabineteverereadormariobrandao@gmail.com</w:t>
    </w:r>
  </w:p>
  <w:p w:rsidR="00820F57" w:rsidRPr="007B0B44" w:rsidRDefault="00820F57" w:rsidP="007B0B44">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Pr="007B0B44">
      <w:rPr>
        <w:rFonts w:ascii="Arial" w:hAnsi="Arial" w:cs="Arial"/>
        <w:noProof/>
        <w:sz w:val="24"/>
        <w:szCs w:val="24"/>
        <w:lang w:val="pt-BR"/>
      </w:rPr>
      <mc:AlternateContent>
        <mc:Choice Requires="wps">
          <w:drawing>
            <wp:anchor distT="0" distB="0" distL="114300" distR="114300" simplePos="0" relativeHeight="251665408" behindDoc="1" locked="0" layoutInCell="1" hidden="0" allowOverlap="1" wp14:anchorId="4DA8CE8D" wp14:editId="6008C7FF">
              <wp:simplePos x="0" y="0"/>
              <wp:positionH relativeFrom="column">
                <wp:posOffset>342900</wp:posOffset>
              </wp:positionH>
              <wp:positionV relativeFrom="paragraph">
                <wp:posOffset>9867900</wp:posOffset>
              </wp:positionV>
              <wp:extent cx="5116195" cy="381000"/>
              <wp:effectExtent l="0" t="0" r="0" b="0"/>
              <wp:wrapNone/>
              <wp:docPr id="3" name="Forma Livre 3"/>
              <wp:cNvGraphicFramePr/>
              <a:graphic xmlns:a="http://schemas.openxmlformats.org/drawingml/2006/main">
                <a:graphicData uri="http://schemas.microsoft.com/office/word/2010/wordprocessingShape">
                  <wps:wsp>
                    <wps:cNvSpPr/>
                    <wps:spPr>
                      <a:xfrm>
                        <a:off x="3783265" y="3594263"/>
                        <a:ext cx="5106670" cy="371475"/>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820F57" w:rsidRDefault="00820F57">
                          <w:pPr>
                            <w:spacing w:before="12"/>
                            <w:ind w:right="11"/>
                            <w:jc w:val="center"/>
                            <w:textDirection w:val="btLr"/>
                          </w:pPr>
                          <w:r>
                            <w:rPr>
                              <w:color w:val="000000"/>
                              <w:sz w:val="24"/>
                            </w:rPr>
                            <w:t>gabinetemariobrandao@gmail.com</w:t>
                          </w:r>
                        </w:p>
                        <w:p w:rsidR="00820F57" w:rsidRDefault="00820F57">
                          <w:pPr>
                            <w:ind w:left="11" w:right="11"/>
                            <w:jc w:val="center"/>
                            <w:textDirection w:val="btLr"/>
                          </w:pPr>
                          <w:r>
                            <w:rPr>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anchor>
          </w:drawing>
        </mc:Choice>
        <mc:Fallback>
          <w:pict>
            <v:shape w14:anchorId="4DA8CE8D" id="Forma Livre 3" o:spid="_x0000_s1026" style="position:absolute;left:0;text-align:left;margin-left:27pt;margin-top:777pt;width:402.85pt;height:30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" adj="-11796480,,5400" path="m,l,371475r5106670,l5106670,,,xe" filled="f" stroked="f">
              <v:stroke joinstyle="miter"/>
              <v:formulas/>
              <v:path arrowok="t" o:extrusionok="f" o:connecttype="custom" textboxrect="0,0,5106670,371475"/>
              <v:textbox inset="7pt,3pt,7pt,3pt">
                <w:txbxContent>
                  <w:p w:rsidR="00820F57" w:rsidRDefault="00820F57">
                    <w:pPr>
                      <w:spacing w:before="12"/>
                      <w:ind w:right="11"/>
                      <w:jc w:val="center"/>
                      <w:textDirection w:val="btLr"/>
                    </w:pPr>
                    <w:r>
                      <w:rPr>
                        <w:color w:val="000000"/>
                        <w:sz w:val="24"/>
                      </w:rPr>
                      <w:t>gabinetemariobrandao@gmail.com</w:t>
                    </w:r>
                  </w:p>
                  <w:p w:rsidR="00820F57" w:rsidRDefault="00820F57">
                    <w:pPr>
                      <w:ind w:left="11" w:right="11"/>
                      <w:jc w:val="center"/>
                      <w:textDirection w:val="btLr"/>
                    </w:pPr>
                    <w:r>
                      <w:rPr>
                        <w:color w:val="000000"/>
                        <w:sz w:val="24"/>
                      </w:rPr>
                      <w:t>Rua Ubaldo Figueira, Nº 54, Bairro Central, Santana – AP. CEP 68925-186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0D" w:rsidRDefault="0021270D">
      <w:r>
        <w:separator/>
      </w:r>
    </w:p>
  </w:footnote>
  <w:footnote w:type="continuationSeparator" w:id="0">
    <w:p w:rsidR="0021270D" w:rsidRDefault="002127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Default="0021270D">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76.35pt;height:522pt;z-index:-251649024;mso-position-horizontal:center;mso-position-horizontal-relative:margin;mso-position-vertical:center;mso-position-vertical-relative:margin" o:allowincell="f">
          <v:imagedata r:id="rId1" o:title="cat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Default="0021270D" w:rsidP="00B827E7">
    <w:pPr>
      <w:pStyle w:val="Cabealho1"/>
      <w:jc w:val="center"/>
      <w:rPr>
        <w:b/>
        <w:sz w:val="28"/>
        <w:szCs w:val="2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576.35pt;height:522pt;z-index:-251648000;mso-position-horizontal:center;mso-position-horizontal-relative:margin;mso-position-vertical:center;mso-position-vertical-relative:margin" o:allowincell="f">
          <v:imagedata r:id="rId1" o:title="cats" gain="19661f" blacklevel="22938f"/>
          <w10:wrap anchorx="margin" anchory="margin"/>
        </v:shape>
      </w:pict>
    </w:r>
    <w:r w:rsidR="00820F57" w:rsidRPr="00F917E8">
      <w:rPr>
        <w:noProof/>
        <w:lang w:eastAsia="pt-BR"/>
      </w:rPr>
      <w:drawing>
        <wp:inline distT="0" distB="0" distL="0" distR="0" wp14:anchorId="6D556E9A" wp14:editId="018104FB">
          <wp:extent cx="714375" cy="76200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rsidR="00820F57" w:rsidRPr="002D1DF8" w:rsidRDefault="00820F57" w:rsidP="00B827E7">
    <w:pPr>
      <w:pStyle w:val="Cabealho1"/>
      <w:jc w:val="center"/>
      <w:rPr>
        <w:b/>
        <w:sz w:val="24"/>
        <w:szCs w:val="24"/>
      </w:rPr>
    </w:pPr>
    <w:r w:rsidRPr="002D1DF8">
      <w:rPr>
        <w:b/>
        <w:sz w:val="24"/>
        <w:szCs w:val="24"/>
      </w:rPr>
      <w:t>Estado do Amapá</w:t>
    </w:r>
  </w:p>
  <w:p w:rsidR="00820F57" w:rsidRPr="002D1DF8" w:rsidRDefault="00820F57" w:rsidP="00B827E7">
    <w:pPr>
      <w:pStyle w:val="Cabealho1"/>
      <w:jc w:val="center"/>
      <w:rPr>
        <w:b/>
        <w:sz w:val="24"/>
        <w:szCs w:val="24"/>
      </w:rPr>
    </w:pPr>
    <w:r w:rsidRPr="002D1DF8">
      <w:rPr>
        <w:b/>
        <w:sz w:val="24"/>
        <w:szCs w:val="24"/>
      </w:rPr>
      <w:t>Câmara Municipal de Santana</w:t>
    </w:r>
  </w:p>
  <w:p w:rsidR="00820F57" w:rsidRPr="002D1DF8" w:rsidRDefault="00820F57" w:rsidP="00B827E7">
    <w:pPr>
      <w:jc w:val="center"/>
      <w:rPr>
        <w:sz w:val="24"/>
        <w:szCs w:val="24"/>
      </w:rPr>
    </w:pPr>
    <w:r w:rsidRPr="002D1DF8">
      <w:rPr>
        <w:b/>
        <w:i/>
        <w:sz w:val="24"/>
        <w:szCs w:val="24"/>
      </w:rPr>
      <w:t>Gabinete do Vereador Mário Brandão-PL</w:t>
    </w:r>
  </w:p>
  <w:p w:rsidR="00820F57" w:rsidRPr="00B827E7" w:rsidRDefault="00820F57" w:rsidP="00B827E7">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Default="0021270D">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576.35pt;height:522pt;z-index:-251650048;mso-position-horizontal:center;mso-position-horizontal-relative:margin;mso-position-vertical:center;mso-position-vertical-relative:margin" o:allowincell="f">
          <v:imagedata r:id="rId1" o:title="ca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5E33"/>
    <w:multiLevelType w:val="hybridMultilevel"/>
    <w:tmpl w:val="23A600EE"/>
    <w:lvl w:ilvl="0" w:tplc="04160013">
      <w:start w:val="1"/>
      <w:numFmt w:val="upperRoman"/>
      <w:lvlText w:val="%1."/>
      <w:lvlJc w:val="right"/>
      <w:pPr>
        <w:ind w:left="1569" w:hanging="360"/>
      </w:pPr>
    </w:lvl>
    <w:lvl w:ilvl="1" w:tplc="04160019" w:tentative="1">
      <w:start w:val="1"/>
      <w:numFmt w:val="lowerLetter"/>
      <w:lvlText w:val="%2."/>
      <w:lvlJc w:val="left"/>
      <w:pPr>
        <w:ind w:left="2289" w:hanging="360"/>
      </w:pPr>
    </w:lvl>
    <w:lvl w:ilvl="2" w:tplc="0416001B" w:tentative="1">
      <w:start w:val="1"/>
      <w:numFmt w:val="lowerRoman"/>
      <w:lvlText w:val="%3."/>
      <w:lvlJc w:val="right"/>
      <w:pPr>
        <w:ind w:left="3009" w:hanging="180"/>
      </w:pPr>
    </w:lvl>
    <w:lvl w:ilvl="3" w:tplc="0416000F" w:tentative="1">
      <w:start w:val="1"/>
      <w:numFmt w:val="decimal"/>
      <w:lvlText w:val="%4."/>
      <w:lvlJc w:val="left"/>
      <w:pPr>
        <w:ind w:left="3729" w:hanging="360"/>
      </w:pPr>
    </w:lvl>
    <w:lvl w:ilvl="4" w:tplc="04160019" w:tentative="1">
      <w:start w:val="1"/>
      <w:numFmt w:val="lowerLetter"/>
      <w:lvlText w:val="%5."/>
      <w:lvlJc w:val="left"/>
      <w:pPr>
        <w:ind w:left="4449" w:hanging="360"/>
      </w:pPr>
    </w:lvl>
    <w:lvl w:ilvl="5" w:tplc="0416001B" w:tentative="1">
      <w:start w:val="1"/>
      <w:numFmt w:val="lowerRoman"/>
      <w:lvlText w:val="%6."/>
      <w:lvlJc w:val="right"/>
      <w:pPr>
        <w:ind w:left="5169" w:hanging="180"/>
      </w:pPr>
    </w:lvl>
    <w:lvl w:ilvl="6" w:tplc="0416000F" w:tentative="1">
      <w:start w:val="1"/>
      <w:numFmt w:val="decimal"/>
      <w:lvlText w:val="%7."/>
      <w:lvlJc w:val="left"/>
      <w:pPr>
        <w:ind w:left="5889" w:hanging="360"/>
      </w:pPr>
    </w:lvl>
    <w:lvl w:ilvl="7" w:tplc="04160019" w:tentative="1">
      <w:start w:val="1"/>
      <w:numFmt w:val="lowerLetter"/>
      <w:lvlText w:val="%8."/>
      <w:lvlJc w:val="left"/>
      <w:pPr>
        <w:ind w:left="6609" w:hanging="360"/>
      </w:pPr>
    </w:lvl>
    <w:lvl w:ilvl="8" w:tplc="0416001B" w:tentative="1">
      <w:start w:val="1"/>
      <w:numFmt w:val="lowerRoman"/>
      <w:lvlText w:val="%9."/>
      <w:lvlJc w:val="right"/>
      <w:pPr>
        <w:ind w:left="7329" w:hanging="180"/>
      </w:pPr>
    </w:lvl>
  </w:abstractNum>
  <w:abstractNum w:abstractNumId="1" w15:restartNumberingAfterBreak="0">
    <w:nsid w:val="232B65D1"/>
    <w:multiLevelType w:val="hybridMultilevel"/>
    <w:tmpl w:val="EB5E38B0"/>
    <w:lvl w:ilvl="0" w:tplc="2316653A">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ED32178"/>
    <w:multiLevelType w:val="hybridMultilevel"/>
    <w:tmpl w:val="CAC2EBC2"/>
    <w:lvl w:ilvl="0" w:tplc="497A660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6A576062"/>
    <w:multiLevelType w:val="multilevel"/>
    <w:tmpl w:val="D0B67B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BA"/>
    <w:rsid w:val="00015448"/>
    <w:rsid w:val="00026A4A"/>
    <w:rsid w:val="00037398"/>
    <w:rsid w:val="0004182A"/>
    <w:rsid w:val="000538A0"/>
    <w:rsid w:val="00061180"/>
    <w:rsid w:val="0008118E"/>
    <w:rsid w:val="000A373C"/>
    <w:rsid w:val="000A6A38"/>
    <w:rsid w:val="0010222D"/>
    <w:rsid w:val="00111289"/>
    <w:rsid w:val="001616CF"/>
    <w:rsid w:val="00175F35"/>
    <w:rsid w:val="001B445D"/>
    <w:rsid w:val="001C746B"/>
    <w:rsid w:val="001D14ED"/>
    <w:rsid w:val="001D5F0B"/>
    <w:rsid w:val="001E2B79"/>
    <w:rsid w:val="001F2760"/>
    <w:rsid w:val="002112F7"/>
    <w:rsid w:val="0021270D"/>
    <w:rsid w:val="0021340E"/>
    <w:rsid w:val="00235D15"/>
    <w:rsid w:val="00266A8D"/>
    <w:rsid w:val="00266ACB"/>
    <w:rsid w:val="002C08C5"/>
    <w:rsid w:val="002C191F"/>
    <w:rsid w:val="002D1E48"/>
    <w:rsid w:val="0035005B"/>
    <w:rsid w:val="003515BA"/>
    <w:rsid w:val="00372065"/>
    <w:rsid w:val="00387C6B"/>
    <w:rsid w:val="00387DCB"/>
    <w:rsid w:val="003930E9"/>
    <w:rsid w:val="00397283"/>
    <w:rsid w:val="003A25B8"/>
    <w:rsid w:val="0040112E"/>
    <w:rsid w:val="00430D08"/>
    <w:rsid w:val="0047435E"/>
    <w:rsid w:val="00483E08"/>
    <w:rsid w:val="0048509E"/>
    <w:rsid w:val="004D00AA"/>
    <w:rsid w:val="004E4DE6"/>
    <w:rsid w:val="00524E73"/>
    <w:rsid w:val="00527959"/>
    <w:rsid w:val="005607F8"/>
    <w:rsid w:val="00574387"/>
    <w:rsid w:val="00581305"/>
    <w:rsid w:val="00597D26"/>
    <w:rsid w:val="005C4F36"/>
    <w:rsid w:val="005D7FB4"/>
    <w:rsid w:val="005F21E9"/>
    <w:rsid w:val="005F7321"/>
    <w:rsid w:val="0060134B"/>
    <w:rsid w:val="00695CBA"/>
    <w:rsid w:val="006973E7"/>
    <w:rsid w:val="006A27EF"/>
    <w:rsid w:val="006B57E4"/>
    <w:rsid w:val="006D51BA"/>
    <w:rsid w:val="00701D3A"/>
    <w:rsid w:val="0071067A"/>
    <w:rsid w:val="00713763"/>
    <w:rsid w:val="007178C2"/>
    <w:rsid w:val="00737B6D"/>
    <w:rsid w:val="007813ED"/>
    <w:rsid w:val="00781D6F"/>
    <w:rsid w:val="007B0B44"/>
    <w:rsid w:val="007D1D63"/>
    <w:rsid w:val="00820F57"/>
    <w:rsid w:val="00836C30"/>
    <w:rsid w:val="00840D5B"/>
    <w:rsid w:val="00866677"/>
    <w:rsid w:val="00877BF7"/>
    <w:rsid w:val="00884221"/>
    <w:rsid w:val="008B2FDE"/>
    <w:rsid w:val="008B3F8A"/>
    <w:rsid w:val="009119CF"/>
    <w:rsid w:val="00914225"/>
    <w:rsid w:val="009238E2"/>
    <w:rsid w:val="00941A57"/>
    <w:rsid w:val="00946E61"/>
    <w:rsid w:val="00953191"/>
    <w:rsid w:val="00955DFB"/>
    <w:rsid w:val="009764E7"/>
    <w:rsid w:val="009B4B96"/>
    <w:rsid w:val="00A41034"/>
    <w:rsid w:val="00A5747E"/>
    <w:rsid w:val="00A60FF0"/>
    <w:rsid w:val="00A718F4"/>
    <w:rsid w:val="00A80071"/>
    <w:rsid w:val="00A877A2"/>
    <w:rsid w:val="00AA2499"/>
    <w:rsid w:val="00AE6CE6"/>
    <w:rsid w:val="00B1000A"/>
    <w:rsid w:val="00B1018A"/>
    <w:rsid w:val="00B24C49"/>
    <w:rsid w:val="00B2524B"/>
    <w:rsid w:val="00B35EDD"/>
    <w:rsid w:val="00B6203E"/>
    <w:rsid w:val="00B827E7"/>
    <w:rsid w:val="00B85BB0"/>
    <w:rsid w:val="00B969C3"/>
    <w:rsid w:val="00BC03A8"/>
    <w:rsid w:val="00BC1F0E"/>
    <w:rsid w:val="00BE45DB"/>
    <w:rsid w:val="00BF2722"/>
    <w:rsid w:val="00BF5999"/>
    <w:rsid w:val="00C20350"/>
    <w:rsid w:val="00C30986"/>
    <w:rsid w:val="00C375CE"/>
    <w:rsid w:val="00C55511"/>
    <w:rsid w:val="00C94A91"/>
    <w:rsid w:val="00CA1735"/>
    <w:rsid w:val="00CA34E9"/>
    <w:rsid w:val="00CA7A3F"/>
    <w:rsid w:val="00CA7E87"/>
    <w:rsid w:val="00CD0D30"/>
    <w:rsid w:val="00CE292A"/>
    <w:rsid w:val="00CE7A4D"/>
    <w:rsid w:val="00CF0B04"/>
    <w:rsid w:val="00D30839"/>
    <w:rsid w:val="00DD0F3D"/>
    <w:rsid w:val="00DD6539"/>
    <w:rsid w:val="00DE2CB1"/>
    <w:rsid w:val="00DF0E73"/>
    <w:rsid w:val="00E05F86"/>
    <w:rsid w:val="00E06004"/>
    <w:rsid w:val="00E11FCE"/>
    <w:rsid w:val="00E23B70"/>
    <w:rsid w:val="00E30027"/>
    <w:rsid w:val="00E36ED3"/>
    <w:rsid w:val="00E53F84"/>
    <w:rsid w:val="00E67576"/>
    <w:rsid w:val="00E97BE6"/>
    <w:rsid w:val="00EA673A"/>
    <w:rsid w:val="00EA76C3"/>
    <w:rsid w:val="00EB2286"/>
    <w:rsid w:val="00EB4A8B"/>
    <w:rsid w:val="00EB6656"/>
    <w:rsid w:val="00ED6484"/>
    <w:rsid w:val="00EE59F6"/>
    <w:rsid w:val="00F024F6"/>
    <w:rsid w:val="00F21DA4"/>
    <w:rsid w:val="00F728E3"/>
    <w:rsid w:val="00F8516C"/>
    <w:rsid w:val="00F9508D"/>
    <w:rsid w:val="00F97FF1"/>
    <w:rsid w:val="00FA3911"/>
    <w:rsid w:val="00FD5FB2"/>
    <w:rsid w:val="00FD61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9902E3"/>
  <w15:docId w15:val="{AF080C8C-3AFB-4414-AA78-A48E9A4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89"/>
      <w:ind w:left="2478" w:right="390" w:hanging="3649"/>
      <w:outlineLvl w:val="0"/>
    </w:pPr>
    <w:rPr>
      <w:rFonts w:ascii="Arial" w:eastAsia="Arial" w:hAnsi="Arial" w:cs="Arial"/>
      <w:b/>
      <w:bCs/>
      <w:sz w:val="32"/>
      <w:szCs w:val="32"/>
    </w:rPr>
  </w:style>
  <w:style w:type="paragraph" w:styleId="Ttulo2">
    <w:name w:val="heading 2"/>
    <w:basedOn w:val="Normal"/>
    <w:uiPriority w:val="9"/>
    <w:unhideWhenUsed/>
    <w:qFormat/>
    <w:pPr>
      <w:ind w:left="142"/>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2" w:hanging="15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271D7"/>
    <w:pPr>
      <w:tabs>
        <w:tab w:val="center" w:pos="4252"/>
        <w:tab w:val="right" w:pos="8504"/>
      </w:tabs>
    </w:pPr>
  </w:style>
  <w:style w:type="character" w:customStyle="1" w:styleId="CabealhoChar">
    <w:name w:val="Cabeçalho Char"/>
    <w:basedOn w:val="Fontepargpadro"/>
    <w:link w:val="Cabealho"/>
    <w:uiPriority w:val="99"/>
    <w:rsid w:val="00A271D7"/>
    <w:rPr>
      <w:rFonts w:ascii="Arial MT" w:eastAsia="Arial MT" w:hAnsi="Arial MT" w:cs="Arial MT"/>
      <w:lang w:val="pt-PT"/>
    </w:rPr>
  </w:style>
  <w:style w:type="paragraph" w:styleId="Rodap">
    <w:name w:val="footer"/>
    <w:basedOn w:val="Normal"/>
    <w:link w:val="RodapChar"/>
    <w:uiPriority w:val="99"/>
    <w:unhideWhenUsed/>
    <w:rsid w:val="00A271D7"/>
    <w:pPr>
      <w:tabs>
        <w:tab w:val="center" w:pos="4252"/>
        <w:tab w:val="right" w:pos="8504"/>
      </w:tabs>
    </w:pPr>
  </w:style>
  <w:style w:type="character" w:customStyle="1" w:styleId="RodapChar">
    <w:name w:val="Rodapé Char"/>
    <w:basedOn w:val="Fontepargpadro"/>
    <w:link w:val="Rodap"/>
    <w:uiPriority w:val="99"/>
    <w:rsid w:val="00A271D7"/>
    <w:rPr>
      <w:rFonts w:ascii="Arial MT" w:eastAsia="Arial MT" w:hAnsi="Arial MT" w:cs="Arial MT"/>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7B0B44"/>
    <w:pPr>
      <w:widowControl/>
      <w:autoSpaceDE w:val="0"/>
      <w:autoSpaceDN w:val="0"/>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524E73"/>
    <w:rPr>
      <w:rFonts w:ascii="Segoe UI" w:hAnsi="Segoe UI" w:cs="Segoe UI"/>
      <w:sz w:val="18"/>
      <w:szCs w:val="18"/>
    </w:rPr>
  </w:style>
  <w:style w:type="character" w:customStyle="1" w:styleId="TextodebaloChar">
    <w:name w:val="Texto de balão Char"/>
    <w:basedOn w:val="Fontepargpadro"/>
    <w:link w:val="Textodebalo"/>
    <w:uiPriority w:val="99"/>
    <w:semiHidden/>
    <w:rsid w:val="00524E73"/>
    <w:rPr>
      <w:rFonts w:ascii="Segoe UI" w:hAnsi="Segoe UI" w:cs="Segoe UI"/>
      <w:sz w:val="18"/>
      <w:szCs w:val="18"/>
    </w:rPr>
  </w:style>
  <w:style w:type="paragraph" w:customStyle="1" w:styleId="Cabealho1">
    <w:name w:val="Cabeçalho1"/>
    <w:basedOn w:val="Normal"/>
    <w:uiPriority w:val="99"/>
    <w:unhideWhenUsed/>
    <w:rsid w:val="00B827E7"/>
    <w:pPr>
      <w:widowControl/>
      <w:tabs>
        <w:tab w:val="center" w:pos="4252"/>
        <w:tab w:val="right" w:pos="8504"/>
      </w:tabs>
    </w:pPr>
    <w:rPr>
      <w:rFonts w:ascii="Calibri" w:eastAsia="Calibri" w:hAnsi="Calibri" w:cs="Times New Roman"/>
      <w:lang w:val="pt-BR" w:eastAsia="en-US"/>
    </w:rPr>
  </w:style>
  <w:style w:type="paragraph" w:styleId="NormalWeb">
    <w:name w:val="Normal (Web)"/>
    <w:basedOn w:val="Normal"/>
    <w:uiPriority w:val="99"/>
    <w:unhideWhenUsed/>
    <w:rsid w:val="00E67576"/>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alineas">
    <w:name w:val="alineas"/>
    <w:basedOn w:val="Normal"/>
    <w:rsid w:val="00E67576"/>
    <w:pPr>
      <w:widowControl/>
      <w:spacing w:before="100" w:beforeAutospacing="1" w:after="100" w:afterAutospacing="1"/>
    </w:pPr>
    <w:rPr>
      <w:rFonts w:ascii="Times New Roman" w:eastAsia="Times New Roman" w:hAnsi="Times New Roman" w:cs="Times New Roman"/>
      <w:sz w:val="24"/>
      <w:szCs w:val="24"/>
      <w:lang w:val="pt-BR"/>
    </w:rPr>
  </w:style>
  <w:style w:type="character" w:styleId="nfase">
    <w:name w:val="Emphasis"/>
    <w:basedOn w:val="Fontepargpadro"/>
    <w:uiPriority w:val="20"/>
    <w:qFormat/>
    <w:rsid w:val="00B1000A"/>
    <w:rPr>
      <w:i/>
      <w:iCs/>
    </w:rPr>
  </w:style>
  <w:style w:type="character" w:styleId="Forte">
    <w:name w:val="Strong"/>
    <w:basedOn w:val="Fontepargpadro"/>
    <w:uiPriority w:val="22"/>
    <w:qFormat/>
    <w:rsid w:val="00175F35"/>
    <w:rPr>
      <w:b/>
      <w:bCs/>
    </w:rPr>
  </w:style>
  <w:style w:type="character" w:customStyle="1" w:styleId="subtitulo">
    <w:name w:val="subtitulo"/>
    <w:basedOn w:val="Fontepargpadro"/>
    <w:rsid w:val="0017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5969">
      <w:bodyDiv w:val="1"/>
      <w:marLeft w:val="0"/>
      <w:marRight w:val="0"/>
      <w:marTop w:val="0"/>
      <w:marBottom w:val="0"/>
      <w:divBdr>
        <w:top w:val="none" w:sz="0" w:space="0" w:color="auto"/>
        <w:left w:val="none" w:sz="0" w:space="0" w:color="auto"/>
        <w:bottom w:val="none" w:sz="0" w:space="0" w:color="auto"/>
        <w:right w:val="none" w:sz="0" w:space="0" w:color="auto"/>
      </w:divBdr>
    </w:div>
    <w:div w:id="565455681">
      <w:bodyDiv w:val="1"/>
      <w:marLeft w:val="0"/>
      <w:marRight w:val="0"/>
      <w:marTop w:val="0"/>
      <w:marBottom w:val="0"/>
      <w:divBdr>
        <w:top w:val="none" w:sz="0" w:space="0" w:color="auto"/>
        <w:left w:val="none" w:sz="0" w:space="0" w:color="auto"/>
        <w:bottom w:val="none" w:sz="0" w:space="0" w:color="auto"/>
        <w:right w:val="none" w:sz="0" w:space="0" w:color="auto"/>
      </w:divBdr>
    </w:div>
    <w:div w:id="588273825">
      <w:bodyDiv w:val="1"/>
      <w:marLeft w:val="0"/>
      <w:marRight w:val="0"/>
      <w:marTop w:val="0"/>
      <w:marBottom w:val="0"/>
      <w:divBdr>
        <w:top w:val="none" w:sz="0" w:space="0" w:color="auto"/>
        <w:left w:val="none" w:sz="0" w:space="0" w:color="auto"/>
        <w:bottom w:val="none" w:sz="0" w:space="0" w:color="auto"/>
        <w:right w:val="none" w:sz="0" w:space="0" w:color="auto"/>
      </w:divBdr>
    </w:div>
    <w:div w:id="847524263">
      <w:bodyDiv w:val="1"/>
      <w:marLeft w:val="0"/>
      <w:marRight w:val="0"/>
      <w:marTop w:val="0"/>
      <w:marBottom w:val="0"/>
      <w:divBdr>
        <w:top w:val="none" w:sz="0" w:space="0" w:color="auto"/>
        <w:left w:val="none" w:sz="0" w:space="0" w:color="auto"/>
        <w:bottom w:val="none" w:sz="0" w:space="0" w:color="auto"/>
        <w:right w:val="none" w:sz="0" w:space="0" w:color="auto"/>
      </w:divBdr>
    </w:div>
    <w:div w:id="143401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LoVDlTZ0vGvg5f9ysO5Y8f7sg==">AMUW2mV4kFoygCJaDbhJ25KjGRAOXBHjvBrkAFXSrPtBAsGsPMO67HLADbR1PGF8RLc5hWpmhBy7rzpu+pUrLSy+KxnMwiLpLBZtJyJ/C+ceyv+0vA6f9Gs=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738</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Socorro Nogueira</dc:creator>
  <cp:lastModifiedBy>Finanças</cp:lastModifiedBy>
  <cp:revision>3</cp:revision>
  <cp:lastPrinted>2023-09-20T13:58:00Z</cp:lastPrinted>
  <dcterms:created xsi:type="dcterms:W3CDTF">2023-04-03T12:55:00Z</dcterms:created>
  <dcterms:modified xsi:type="dcterms:W3CDTF">2023-09-20T14:59:00Z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2013</vt:lpwstr>
  </property>
  <property fmtid="{D5CDD505-2E9C-101B-9397-08002B2CF9AE}" pid="4" name="LastSaved">
    <vt:filetime>2022-05-19T00:00:00Z</vt:filetime>
  </property>
</Properties>
</file>