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5BA" w:rsidRPr="00130AC7" w:rsidRDefault="003515BA">
      <w:pPr>
        <w:pBdr>
          <w:top w:val="nil"/>
          <w:left w:val="nil"/>
          <w:bottom w:val="nil"/>
          <w:right w:val="nil"/>
          <w:between w:val="nil"/>
        </w:pBdr>
        <w:spacing w:before="2"/>
        <w:rPr>
          <w:rFonts w:ascii="Arial" w:eastAsia="Times New Roman" w:hAnsi="Arial" w:cs="Arial"/>
          <w:color w:val="000000"/>
          <w:sz w:val="24"/>
          <w:szCs w:val="24"/>
        </w:rPr>
      </w:pPr>
    </w:p>
    <w:p w:rsidR="003515BA" w:rsidRDefault="00E05F86" w:rsidP="007B0B44">
      <w:pPr>
        <w:pStyle w:val="Ttulo1"/>
        <w:tabs>
          <w:tab w:val="left" w:pos="4361"/>
        </w:tabs>
        <w:spacing w:line="259" w:lineRule="auto"/>
        <w:ind w:left="4037" w:right="1" w:hanging="4037"/>
        <w:jc w:val="center"/>
        <w:rPr>
          <w:sz w:val="24"/>
          <w:szCs w:val="24"/>
        </w:rPr>
      </w:pPr>
      <w:r w:rsidRPr="00130AC7">
        <w:rPr>
          <w:sz w:val="24"/>
          <w:szCs w:val="24"/>
        </w:rPr>
        <w:t>PROJETO DE LEI Nº ____, DE 202</w:t>
      </w:r>
      <w:r w:rsidR="00130AC7" w:rsidRPr="00130AC7">
        <w:rPr>
          <w:sz w:val="24"/>
          <w:szCs w:val="24"/>
        </w:rPr>
        <w:t>3</w:t>
      </w:r>
    </w:p>
    <w:p w:rsidR="002A7CA9" w:rsidRPr="00130AC7" w:rsidRDefault="002A7CA9" w:rsidP="007B0B44">
      <w:pPr>
        <w:pStyle w:val="Ttulo1"/>
        <w:tabs>
          <w:tab w:val="left" w:pos="4361"/>
        </w:tabs>
        <w:spacing w:line="259" w:lineRule="auto"/>
        <w:ind w:left="4037" w:right="1" w:hanging="4037"/>
        <w:jc w:val="center"/>
        <w:rPr>
          <w:sz w:val="24"/>
          <w:szCs w:val="24"/>
        </w:rPr>
      </w:pPr>
    </w:p>
    <w:p w:rsidR="002A7CA9" w:rsidRPr="002A7CA9" w:rsidRDefault="002A7CA9" w:rsidP="002A7CA9">
      <w:pPr>
        <w:ind w:left="5040"/>
        <w:jc w:val="both"/>
        <w:rPr>
          <w:rFonts w:ascii="Arial" w:hAnsi="Arial" w:cs="Arial"/>
          <w:b/>
          <w:sz w:val="24"/>
          <w:szCs w:val="24"/>
        </w:rPr>
      </w:pPr>
      <w:r w:rsidRPr="002A7CA9">
        <w:rPr>
          <w:rFonts w:ascii="Arial" w:hAnsi="Arial" w:cs="Arial"/>
          <w:b/>
          <w:sz w:val="24"/>
          <w:szCs w:val="24"/>
        </w:rPr>
        <w:t>DISPÕE SOBRE O PROGRAMA DE INCENTIVOS AO DESENVOLVIMENTO ECONÔMICO E FOMENTO AO EMPREGO DO MUNICÍPIO DE SANTANA/AP E DÁ OUTRAS PROVIDÊNCIAS.</w:t>
      </w:r>
    </w:p>
    <w:p w:rsidR="003515BA" w:rsidRPr="00130AC7" w:rsidRDefault="003515BA">
      <w:pPr>
        <w:pBdr>
          <w:top w:val="nil"/>
          <w:left w:val="nil"/>
          <w:bottom w:val="nil"/>
          <w:right w:val="nil"/>
          <w:between w:val="nil"/>
        </w:pBdr>
        <w:spacing w:before="5"/>
        <w:rPr>
          <w:rFonts w:ascii="Arial" w:eastAsia="Arial" w:hAnsi="Arial" w:cs="Arial"/>
          <w:b/>
          <w:color w:val="000000"/>
          <w:sz w:val="24"/>
          <w:szCs w:val="24"/>
        </w:rPr>
      </w:pPr>
    </w:p>
    <w:p w:rsidR="003515BA" w:rsidRPr="00130AC7" w:rsidRDefault="00E05F86">
      <w:pPr>
        <w:spacing w:before="92" w:line="276" w:lineRule="auto"/>
        <w:ind w:left="142"/>
        <w:rPr>
          <w:rFonts w:ascii="Arial" w:eastAsia="Arial" w:hAnsi="Arial" w:cs="Arial"/>
          <w:b/>
          <w:sz w:val="24"/>
          <w:szCs w:val="24"/>
        </w:rPr>
      </w:pPr>
      <w:r w:rsidRPr="00130AC7">
        <w:rPr>
          <w:rFonts w:ascii="Arial" w:eastAsia="Arial" w:hAnsi="Arial" w:cs="Arial"/>
          <w:b/>
          <w:sz w:val="24"/>
          <w:szCs w:val="24"/>
        </w:rPr>
        <w:t>O PREFEITO MUNICIPAL DE SANTANA,</w:t>
      </w:r>
      <w:r w:rsidRPr="00130AC7">
        <w:rPr>
          <w:rFonts w:ascii="Arial" w:hAnsi="Arial" w:cs="Arial"/>
          <w:noProof/>
          <w:sz w:val="24"/>
          <w:szCs w:val="24"/>
          <w:lang w:val="pt-BR"/>
        </w:rPr>
        <mc:AlternateContent>
          <mc:Choice Requires="wpg">
            <w:drawing>
              <wp:anchor distT="0" distB="0" distL="114300" distR="114300" simplePos="0" relativeHeight="251659264" behindDoc="1" locked="0" layoutInCell="1" hidden="0" allowOverlap="1">
                <wp:simplePos x="0" y="0"/>
                <wp:positionH relativeFrom="column">
                  <wp:posOffset>177800</wp:posOffset>
                </wp:positionH>
                <wp:positionV relativeFrom="paragraph">
                  <wp:posOffset>12700</wp:posOffset>
                </wp:positionV>
                <wp:extent cx="5447030" cy="847725"/>
                <wp:effectExtent l="0" t="0" r="0" b="0"/>
                <wp:wrapNone/>
                <wp:docPr id="8" name="Forma Livre 8"/>
                <wp:cNvGraphicFramePr/>
                <a:graphic xmlns:a="http://schemas.openxmlformats.org/drawingml/2006/main">
                  <a:graphicData uri="http://schemas.microsoft.com/office/word/2010/wordprocessingShape">
                    <wps:wsp>
                      <wps:cNvSpPr/>
                      <wps:spPr>
                        <a:xfrm>
                          <a:off x="3617848" y="3360900"/>
                          <a:ext cx="5437505" cy="838200"/>
                        </a:xfrm>
                        <a:custGeom>
                          <a:avLst/>
                          <a:gdLst/>
                          <a:ahLst/>
                          <a:cxnLst/>
                          <a:rect l="l" t="t" r="r" b="b"/>
                          <a:pathLst>
                            <a:path w="5437505" h="838200" extrusionOk="0">
                              <a:moveTo>
                                <a:pt x="5436870" y="0"/>
                              </a:moveTo>
                              <a:lnTo>
                                <a:pt x="0" y="0"/>
                              </a:lnTo>
                              <a:lnTo>
                                <a:pt x="0" y="208915"/>
                              </a:lnTo>
                              <a:lnTo>
                                <a:pt x="0" y="419100"/>
                              </a:lnTo>
                              <a:lnTo>
                                <a:pt x="0" y="628015"/>
                              </a:lnTo>
                              <a:lnTo>
                                <a:pt x="0" y="838200"/>
                              </a:lnTo>
                              <a:lnTo>
                                <a:pt x="5436870" y="838200"/>
                              </a:lnTo>
                              <a:lnTo>
                                <a:pt x="5436870" y="628015"/>
                              </a:lnTo>
                              <a:lnTo>
                                <a:pt x="5436870" y="419100"/>
                              </a:lnTo>
                              <a:lnTo>
                                <a:pt x="5436870" y="208915"/>
                              </a:lnTo>
                              <a:lnTo>
                                <a:pt x="5436870" y="0"/>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114300" distR="114300" hidden="0" layoutInCell="1" locked="0" relativeHeight="0" simplePos="0">
                <wp:simplePos x="0" y="0"/>
                <wp:positionH relativeFrom="column">
                  <wp:posOffset>177800</wp:posOffset>
                </wp:positionH>
                <wp:positionV relativeFrom="paragraph">
                  <wp:posOffset>12700</wp:posOffset>
                </wp:positionV>
                <wp:extent cx="5447030" cy="847725"/>
                <wp:effectExtent b="0" l="0" r="0" t="0"/>
                <wp:wrapNone/>
                <wp:docPr id="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447030" cy="847725"/>
                        </a:xfrm>
                        <a:prstGeom prst="rect"/>
                        <a:ln/>
                      </pic:spPr>
                    </pic:pic>
                  </a:graphicData>
                </a:graphic>
              </wp:anchor>
            </w:drawing>
          </mc:Fallback>
        </mc:AlternateContent>
      </w:r>
    </w:p>
    <w:p w:rsidR="003515BA" w:rsidRPr="00130AC7" w:rsidRDefault="003515BA">
      <w:pPr>
        <w:pBdr>
          <w:top w:val="nil"/>
          <w:left w:val="nil"/>
          <w:bottom w:val="nil"/>
          <w:right w:val="nil"/>
          <w:between w:val="nil"/>
        </w:pBdr>
        <w:spacing w:before="5" w:line="276" w:lineRule="auto"/>
        <w:rPr>
          <w:rFonts w:ascii="Arial" w:eastAsia="Arial" w:hAnsi="Arial" w:cs="Arial"/>
          <w:b/>
          <w:color w:val="000000"/>
          <w:sz w:val="24"/>
          <w:szCs w:val="24"/>
        </w:rPr>
      </w:pPr>
    </w:p>
    <w:p w:rsidR="003515BA" w:rsidRPr="00F32CCF" w:rsidRDefault="00E05F86" w:rsidP="00F32CCF">
      <w:pPr>
        <w:pBdr>
          <w:top w:val="nil"/>
          <w:left w:val="nil"/>
          <w:bottom w:val="nil"/>
          <w:right w:val="nil"/>
          <w:between w:val="nil"/>
        </w:pBdr>
        <w:spacing w:before="92" w:line="276" w:lineRule="auto"/>
        <w:ind w:left="142" w:right="143"/>
        <w:jc w:val="both"/>
        <w:rPr>
          <w:rFonts w:ascii="Arial" w:hAnsi="Arial" w:cs="Arial"/>
          <w:color w:val="000000"/>
          <w:sz w:val="24"/>
          <w:szCs w:val="24"/>
        </w:rPr>
      </w:pPr>
      <w:r w:rsidRPr="00F32CCF">
        <w:rPr>
          <w:rFonts w:ascii="Arial" w:hAnsi="Arial" w:cs="Arial"/>
          <w:color w:val="000000"/>
          <w:sz w:val="24"/>
          <w:szCs w:val="24"/>
        </w:rPr>
        <w:t>Faço saber que a Câmara Municipal aprovou e eu, nos termos do Art. 30 da Lei Orgânica do Município de Santana, sanciono a seguinte Lei.</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1º</w:t>
      </w:r>
      <w:r w:rsidRPr="00BC51C7">
        <w:rPr>
          <w:rFonts w:ascii="Arial" w:hAnsi="Arial" w:cs="Arial"/>
          <w:sz w:val="24"/>
          <w:szCs w:val="24"/>
        </w:rPr>
        <w:t xml:space="preserve"> Fica autorizado o Poder Executivo a instituir no Município, nos termos desta Lei, o Programa de Incentivos ao Desenvolvimento Econômico, visando ao incremento e desenvolvimento do empreendedorismo, à criação e ampliação do mercado de trabalho e à otimização das Receitas.</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2º</w:t>
      </w:r>
      <w:r w:rsidRPr="00BC51C7">
        <w:rPr>
          <w:rFonts w:ascii="Arial" w:hAnsi="Arial" w:cs="Arial"/>
          <w:sz w:val="24"/>
          <w:szCs w:val="24"/>
        </w:rPr>
        <w:t xml:space="preserve"> Poderão pleitear sua inclusão nesse programa de incentivos novos empreendimentos econômicos que vierem a se instalar no município, assim como os empreendimentos já em atividade que vierem a ampliar suas instalações, cujas atividades estejam enquadradas como: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 - industriais;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 - de logística;</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III - comerciais de distribuiç</w:t>
      </w:r>
      <w:bookmarkStart w:id="0" w:name="_GoBack"/>
      <w:bookmarkEnd w:id="0"/>
      <w:r w:rsidRPr="00BC51C7">
        <w:rPr>
          <w:rFonts w:ascii="Arial" w:hAnsi="Arial" w:cs="Arial"/>
          <w:sz w:val="24"/>
          <w:szCs w:val="24"/>
        </w:rPr>
        <w:t>ão;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IV - de prestação de serviços;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 - condomínios e loteamentos empresariais;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 - estabelecimentos hoteleiros;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VII</w:t>
      </w:r>
      <w:r>
        <w:rPr>
          <w:rFonts w:ascii="Arial" w:hAnsi="Arial" w:cs="Arial"/>
          <w:sz w:val="24"/>
          <w:szCs w:val="24"/>
        </w:rPr>
        <w:t xml:space="preserve"> </w:t>
      </w:r>
      <w:r w:rsidRPr="00BC51C7">
        <w:rPr>
          <w:rFonts w:ascii="Arial" w:hAnsi="Arial" w:cs="Arial"/>
          <w:sz w:val="24"/>
          <w:szCs w:val="24"/>
        </w:rPr>
        <w:t>- faculdade, universidade e afins e/ou empreendimento educacional profissionalizante reconhecido e avalizado pelo órgão estatal competente;</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3º</w:t>
      </w:r>
      <w:r w:rsidRPr="00BC51C7">
        <w:rPr>
          <w:rFonts w:ascii="Arial" w:hAnsi="Arial" w:cs="Arial"/>
          <w:sz w:val="24"/>
          <w:szCs w:val="24"/>
        </w:rPr>
        <w:t xml:space="preserve"> Para a obtenção dos incentivos previstos nesta Lei, os interessados deverão preencher os seguintes requisitos e exigências: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 xml:space="preserve">I - submeter à aprovação da Administração, com a devida antecedência, os planos de </w:t>
      </w:r>
      <w:r w:rsidRPr="00BC51C7">
        <w:rPr>
          <w:rFonts w:ascii="Arial" w:hAnsi="Arial" w:cs="Arial"/>
          <w:sz w:val="24"/>
          <w:szCs w:val="24"/>
        </w:rPr>
        <w:lastRenderedPageBreak/>
        <w:t>trabalho/investimento e/ou os projetos dos empreendimentos, das construções iniciais e/ou ampliações;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 - iniciar a construção das instalações até 12 (doze) meses após a aprovação dos projetos e concluí-la no prazo máximo de 24 (vinte e quatro) meses;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III - admitir para trabalhar em suas atividades, preferencialmente, pessoas residentes neste município e, após o 18º (décimo oitavo) mês de atividade, comprovar anualmente a contratação de, no mínimo, 60% (sessenta por cento) de trabalhadores residentes no município de Santana/AP, sendo 5% (cinco por cento) destinados para o primeiro emprego e 5% (cinco por cento) destinados para profissionais com mais de 40 (quarenta) anos de idade;</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IV - comprovar, mediante apresentação de parecer do órgão competente, a inexistência de risco de geração de poluição em sua atividade, que prejudique o meio ambiente, instalando ou construindo equipamentos ou meios apropriados para mitigar essa ação;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 - faturar, no Município de Santana, todos os produtos e serviços objeto da atividade econômica, gerados na unidade instalada no município;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VII - facilitar o ingresso de servidores credenciados pela Prefeitura em suas dependências, fornecendo as informações e disponibilizando documentos referentes ao exercício da fiscalização quanto ao cumprimento das obrigações assumidas com o Município;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VIII - destinar, preferencialmente, nos limites da Lei aos Fundos Municipais autorizados, doações a serem abatidas do IR do imposto devido.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Parágrafo único. As obras de construção civil serão visitadas trimestralmente, com o objetivo de averiguar o cumprimento do cronograma apresentado, podendo ser relevados eventuais atrasos quando da ocorrência de caso fortuito ou de força maior.</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4º</w:t>
      </w:r>
      <w:r w:rsidRPr="00BC51C7">
        <w:rPr>
          <w:rFonts w:ascii="Arial" w:hAnsi="Arial" w:cs="Arial"/>
          <w:sz w:val="24"/>
          <w:szCs w:val="24"/>
        </w:rPr>
        <w:t xml:space="preserve"> Independentemente de qualquer notificação ou interpelação judicial, cessarão todos os benefícios fiscais concedidos à empresa por esta Lei, no caso de ocorrer uma das seguintes hipóteses: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 - paralisar, por mais de 06 (seis) meses, sem motivo justificável, suas atividades econômicas no Município;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 - destinar ou utilizar o imóvel beneficiado pelo incentivo para fins diferentes daqueles a que foi originalmente autorizado, sem a necessária anuência da Prefeitura;</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 xml:space="preserve">III - alienar ou ceder a terceiros, sob qualquer forma, o imóvel que deu origem ao </w:t>
      </w:r>
      <w:r w:rsidRPr="00BC51C7">
        <w:rPr>
          <w:rFonts w:ascii="Arial" w:hAnsi="Arial" w:cs="Arial"/>
          <w:sz w:val="24"/>
          <w:szCs w:val="24"/>
        </w:rPr>
        <w:lastRenderedPageBreak/>
        <w:t>benefício;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IV - recusar o fornecimento ao Poder Executivo Municipal, quando solicitada, de toda e qualquer documentação necessária à apuração do cumprimento das exigências contidas nesta Lei;</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 xml:space="preserve">V - dificultar o acesso de servidores municipais credenciados às dependências da empresa para efetuar a fiscalização de suas obrigações para com o Município de </w:t>
      </w:r>
      <w:r>
        <w:rPr>
          <w:rFonts w:ascii="Arial" w:hAnsi="Arial" w:cs="Arial"/>
          <w:sz w:val="24"/>
          <w:szCs w:val="24"/>
        </w:rPr>
        <w:t>Santana</w:t>
      </w:r>
      <w:r w:rsidRPr="00BC51C7">
        <w:rPr>
          <w:rFonts w:ascii="Arial" w:hAnsi="Arial" w:cs="Arial"/>
          <w:sz w:val="24"/>
          <w:szCs w:val="24"/>
        </w:rPr>
        <w:t>.</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5º</w:t>
      </w:r>
      <w:r w:rsidRPr="00BC51C7">
        <w:rPr>
          <w:rFonts w:ascii="Arial" w:hAnsi="Arial" w:cs="Arial"/>
          <w:sz w:val="24"/>
          <w:szCs w:val="24"/>
        </w:rPr>
        <w:t xml:space="preserve"> Para cumprimento desta Lei, o Chefe do Executivo Municipal fica autorizado a conceder os incentivos a novos empreendimentos que vierem a se instalar no Município, assim como os empreendimentos já em atividade que vierem a ampliar suas instalações, cujas atividades estejam enquadradas como:</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 - hotéis;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 - pousadas;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III - hotéis fazenda;</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 - centro de convenções e eventos</w:t>
      </w:r>
      <w:r>
        <w:rPr>
          <w:rFonts w:ascii="Arial" w:hAnsi="Arial" w:cs="Arial"/>
          <w:sz w:val="24"/>
          <w:szCs w:val="24"/>
        </w:rPr>
        <w:t>;</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VII - centros de treinamentos esportivos;</w:t>
      </w:r>
    </w:p>
    <w:p w:rsidR="002A7CA9" w:rsidRPr="00BC51C7" w:rsidRDefault="002A7CA9" w:rsidP="002A7CA9">
      <w:pPr>
        <w:spacing w:after="240" w:line="276" w:lineRule="auto"/>
        <w:jc w:val="both"/>
        <w:rPr>
          <w:rFonts w:ascii="Arial" w:hAnsi="Arial" w:cs="Arial"/>
          <w:sz w:val="24"/>
          <w:szCs w:val="24"/>
        </w:rPr>
      </w:pPr>
      <w:r w:rsidRPr="00BC51C7">
        <w:rPr>
          <w:rFonts w:ascii="Arial" w:hAnsi="Arial" w:cs="Arial"/>
          <w:sz w:val="24"/>
          <w:szCs w:val="24"/>
        </w:rPr>
        <w:t>VIII - parques de entretenimento ou temáticos, fixos.</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6º.</w:t>
      </w:r>
      <w:r w:rsidRPr="00BC51C7">
        <w:rPr>
          <w:rFonts w:ascii="Arial" w:hAnsi="Arial" w:cs="Arial"/>
          <w:sz w:val="24"/>
          <w:szCs w:val="24"/>
        </w:rPr>
        <w:t xml:space="preserve"> Os incentivos fiscais</w:t>
      </w:r>
      <w:r>
        <w:rPr>
          <w:rFonts w:ascii="Arial" w:hAnsi="Arial" w:cs="Arial"/>
          <w:sz w:val="24"/>
          <w:szCs w:val="24"/>
        </w:rPr>
        <w:t xml:space="preserve"> serão regulamentados pelo Poder Executivo por meio de expediente legislativo próprio, elaborado especialmente para este fim, obedecendo a previsão orçamentária e a Lei de responsabilidade fiscal.</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7º.</w:t>
      </w:r>
      <w:r w:rsidRPr="00BC51C7">
        <w:rPr>
          <w:rFonts w:ascii="Arial" w:hAnsi="Arial" w:cs="Arial"/>
          <w:sz w:val="24"/>
          <w:szCs w:val="24"/>
        </w:rPr>
        <w:t xml:space="preserve"> A cessação dos benefícios fiscais dar-se-á através de processos administrativos próprios, nos quais será garantida à empresa a oportunidade de ampla participação.</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8º.</w:t>
      </w:r>
      <w:r w:rsidRPr="00BC51C7">
        <w:rPr>
          <w:rFonts w:ascii="Arial" w:hAnsi="Arial" w:cs="Arial"/>
          <w:sz w:val="24"/>
          <w:szCs w:val="24"/>
        </w:rPr>
        <w:t xml:space="preserve"> Para obter a concessão dos incentivos fiscais as empresas interessadas deverão inicialmente protocolizar requerimento na sede da Prefeitura Municipal, apresentando proposta de implantação da empresa no município, nela constando, mesmo que resumidamente, as fases em que será ela desenvolvida.</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9º.</w:t>
      </w:r>
      <w:r w:rsidRPr="00BC51C7">
        <w:rPr>
          <w:rFonts w:ascii="Arial" w:hAnsi="Arial" w:cs="Arial"/>
          <w:sz w:val="24"/>
          <w:szCs w:val="24"/>
        </w:rPr>
        <w:t xml:space="preserve"> O procedimento administrativo poderá ser suspenso por iniciativa da Municipalidade, para constatação do efetivo desenvolvimento das atividades econômicas objeto da presente Lei</w:t>
      </w:r>
      <w:r>
        <w:rPr>
          <w:rFonts w:ascii="Arial" w:hAnsi="Arial" w:cs="Arial"/>
          <w:sz w:val="24"/>
          <w:szCs w:val="24"/>
        </w:rPr>
        <w:t xml:space="preserve"> </w:t>
      </w:r>
      <w:r w:rsidRPr="00BC51C7">
        <w:rPr>
          <w:rFonts w:ascii="Arial" w:hAnsi="Arial" w:cs="Arial"/>
          <w:sz w:val="24"/>
          <w:szCs w:val="24"/>
        </w:rPr>
        <w:t>pela empresa requerente.</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lastRenderedPageBreak/>
        <w:t>Art. 10.</w:t>
      </w:r>
      <w:r w:rsidRPr="00BC51C7">
        <w:rPr>
          <w:rFonts w:ascii="Arial" w:hAnsi="Arial" w:cs="Arial"/>
          <w:sz w:val="24"/>
          <w:szCs w:val="24"/>
        </w:rPr>
        <w:t xml:space="preserve"> As empresas que se beneficiarem dos incentivos previstos nesta Lei Complementar e deixarem de atender às suas finalidades terão os valores de suas obrigações fiscais restabelecidos, e lançados de ofício, atualizados monetariamente e com os respectivos acréscimos legais, assegurando-se os princípios constitucionais do contraditório e da ampla defesa.</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11.</w:t>
      </w:r>
      <w:r w:rsidRPr="00BC51C7">
        <w:rPr>
          <w:rFonts w:ascii="Arial" w:hAnsi="Arial" w:cs="Arial"/>
          <w:sz w:val="24"/>
          <w:szCs w:val="24"/>
        </w:rPr>
        <w:t xml:space="preserve"> As despesas decorrentes da execução desta Lei Complementar correrão por conta das dotações orçamentárias próprias, ficando o Poder Executivo autorizado a suplementar se necessário.</w:t>
      </w:r>
    </w:p>
    <w:p w:rsidR="002A7CA9" w:rsidRPr="00BC51C7" w:rsidRDefault="002A7CA9" w:rsidP="002A7CA9">
      <w:pPr>
        <w:spacing w:after="240" w:line="276" w:lineRule="auto"/>
        <w:jc w:val="both"/>
        <w:rPr>
          <w:rFonts w:ascii="Arial" w:hAnsi="Arial" w:cs="Arial"/>
          <w:sz w:val="24"/>
          <w:szCs w:val="24"/>
        </w:rPr>
      </w:pPr>
      <w:r w:rsidRPr="002A7CA9">
        <w:rPr>
          <w:rFonts w:ascii="Arial" w:hAnsi="Arial" w:cs="Arial"/>
          <w:b/>
          <w:sz w:val="24"/>
          <w:szCs w:val="24"/>
        </w:rPr>
        <w:t>Art. 12.</w:t>
      </w:r>
      <w:r w:rsidRPr="00BC51C7">
        <w:rPr>
          <w:rFonts w:ascii="Arial" w:hAnsi="Arial" w:cs="Arial"/>
          <w:sz w:val="24"/>
          <w:szCs w:val="24"/>
        </w:rPr>
        <w:t xml:space="preserve"> Esta Lei Complementar entra em vigor na data de sua publicação.</w:t>
      </w:r>
    </w:p>
    <w:p w:rsidR="003515BA" w:rsidRPr="00130AC7" w:rsidRDefault="00E05F86" w:rsidP="002A7CA9">
      <w:pPr>
        <w:spacing w:before="163" w:line="276" w:lineRule="auto"/>
        <w:ind w:right="143"/>
        <w:jc w:val="both"/>
        <w:rPr>
          <w:rFonts w:ascii="Arial" w:eastAsia="Arial" w:hAnsi="Arial" w:cs="Arial"/>
          <w:b/>
          <w:sz w:val="24"/>
          <w:szCs w:val="24"/>
        </w:rPr>
      </w:pPr>
      <w:r w:rsidRPr="00130AC7">
        <w:rPr>
          <w:rFonts w:ascii="Arial" w:eastAsia="Arial" w:hAnsi="Arial" w:cs="Arial"/>
          <w:b/>
          <w:sz w:val="24"/>
          <w:szCs w:val="24"/>
        </w:rPr>
        <w:t>PALÁCIO DR. FÁBIO JOSÉ DOS SANTOS, SEDE DO PODER LEGISLATIVO MUNICIPAL,</w:t>
      </w:r>
      <w:r w:rsidR="007B0B44" w:rsidRPr="00130AC7">
        <w:rPr>
          <w:rFonts w:ascii="Arial" w:eastAsia="Arial" w:hAnsi="Arial" w:cs="Arial"/>
          <w:b/>
          <w:sz w:val="24"/>
          <w:szCs w:val="24"/>
        </w:rPr>
        <w:t xml:space="preserve"> CIDADE SANTANA/ AP, GABIN</w:t>
      </w:r>
      <w:r w:rsidR="00E23B70" w:rsidRPr="00130AC7">
        <w:rPr>
          <w:rFonts w:ascii="Arial" w:eastAsia="Arial" w:hAnsi="Arial" w:cs="Arial"/>
          <w:b/>
          <w:sz w:val="24"/>
          <w:szCs w:val="24"/>
        </w:rPr>
        <w:t>ETE DO PARLAMENTAR VEREADOR MÁ</w:t>
      </w:r>
      <w:r w:rsidR="007B0B44" w:rsidRPr="00130AC7">
        <w:rPr>
          <w:rFonts w:ascii="Arial" w:eastAsia="Arial" w:hAnsi="Arial" w:cs="Arial"/>
          <w:b/>
          <w:sz w:val="24"/>
          <w:szCs w:val="24"/>
        </w:rPr>
        <w:t xml:space="preserve">RIO DA SILVA BRANDÃO- PL, </w:t>
      </w:r>
      <w:r w:rsidR="002A7CA9">
        <w:rPr>
          <w:rFonts w:ascii="Arial" w:eastAsia="Arial" w:hAnsi="Arial" w:cs="Arial"/>
          <w:b/>
          <w:sz w:val="24"/>
          <w:szCs w:val="24"/>
        </w:rPr>
        <w:t>2</w:t>
      </w:r>
      <w:r w:rsidR="00F32CCF">
        <w:rPr>
          <w:rFonts w:ascii="Arial" w:eastAsia="Arial" w:hAnsi="Arial" w:cs="Arial"/>
          <w:b/>
          <w:sz w:val="24"/>
          <w:szCs w:val="24"/>
        </w:rPr>
        <w:t xml:space="preserve">2 MAIO </w:t>
      </w:r>
      <w:r w:rsidRPr="00130AC7">
        <w:rPr>
          <w:rFonts w:ascii="Arial" w:eastAsia="Arial" w:hAnsi="Arial" w:cs="Arial"/>
          <w:b/>
          <w:sz w:val="24"/>
          <w:szCs w:val="24"/>
        </w:rPr>
        <w:t>DE 202</w:t>
      </w:r>
      <w:r w:rsidR="00130AC7" w:rsidRPr="00130AC7">
        <w:rPr>
          <w:rFonts w:ascii="Arial" w:eastAsia="Arial" w:hAnsi="Arial" w:cs="Arial"/>
          <w:b/>
          <w:sz w:val="24"/>
          <w:szCs w:val="24"/>
        </w:rPr>
        <w:t>3</w:t>
      </w:r>
      <w:r w:rsidRPr="00130AC7">
        <w:rPr>
          <w:rFonts w:ascii="Arial" w:eastAsia="Arial" w:hAnsi="Arial" w:cs="Arial"/>
          <w:b/>
          <w:sz w:val="24"/>
          <w:szCs w:val="24"/>
        </w:rPr>
        <w:t>.</w:t>
      </w:r>
    </w:p>
    <w:p w:rsidR="002073C1" w:rsidRPr="00130AC7" w:rsidRDefault="002073C1">
      <w:pPr>
        <w:spacing w:before="163" w:line="276" w:lineRule="auto"/>
        <w:ind w:left="142" w:right="143"/>
        <w:jc w:val="both"/>
        <w:rPr>
          <w:rFonts w:ascii="Arial" w:eastAsia="Arial" w:hAnsi="Arial" w:cs="Arial"/>
          <w:b/>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3515BA">
      <w:pPr>
        <w:pBdr>
          <w:top w:val="nil"/>
          <w:left w:val="nil"/>
          <w:bottom w:val="nil"/>
          <w:right w:val="nil"/>
          <w:between w:val="nil"/>
        </w:pBdr>
        <w:spacing w:line="276" w:lineRule="auto"/>
        <w:rPr>
          <w:rFonts w:ascii="Arial" w:eastAsia="Arial" w:hAnsi="Arial" w:cs="Arial"/>
          <w:b/>
          <w:color w:val="000000"/>
          <w:sz w:val="24"/>
          <w:szCs w:val="24"/>
        </w:rPr>
      </w:pPr>
    </w:p>
    <w:p w:rsidR="003515BA" w:rsidRPr="00130AC7" w:rsidRDefault="00E05F86">
      <w:pPr>
        <w:pStyle w:val="Ttulo2"/>
        <w:spacing w:before="208"/>
        <w:ind w:left="2478" w:right="2476"/>
        <w:jc w:val="center"/>
        <w:sectPr w:rsidR="003515BA" w:rsidRPr="00130AC7" w:rsidSect="00C65141">
          <w:headerReference w:type="even" r:id="rId10"/>
          <w:headerReference w:type="default" r:id="rId11"/>
          <w:footerReference w:type="default" r:id="rId12"/>
          <w:headerReference w:type="first" r:id="rId13"/>
          <w:pgSz w:w="11910" w:h="16840"/>
          <w:pgMar w:top="2576" w:right="1134" w:bottom="1134" w:left="1701" w:header="284" w:footer="284" w:gutter="0"/>
          <w:pgNumType w:start="1"/>
          <w:cols w:space="720"/>
        </w:sectPr>
      </w:pPr>
      <w:r w:rsidRPr="00130AC7">
        <w:t>Vereador Mário Brandão PL</w:t>
      </w:r>
    </w:p>
    <w:p w:rsidR="003515BA" w:rsidRPr="00130AC7" w:rsidRDefault="003515BA">
      <w:pPr>
        <w:pBdr>
          <w:top w:val="nil"/>
          <w:left w:val="nil"/>
          <w:bottom w:val="nil"/>
          <w:right w:val="nil"/>
          <w:between w:val="nil"/>
        </w:pBdr>
        <w:spacing w:before="2"/>
        <w:rPr>
          <w:rFonts w:ascii="Arial" w:eastAsia="Arial" w:hAnsi="Arial" w:cs="Arial"/>
          <w:b/>
          <w:color w:val="000000"/>
          <w:sz w:val="24"/>
          <w:szCs w:val="24"/>
        </w:rPr>
      </w:pPr>
    </w:p>
    <w:p w:rsidR="003515BA" w:rsidRPr="00130AC7" w:rsidRDefault="00E05F86">
      <w:pPr>
        <w:pStyle w:val="Ttulo1"/>
        <w:ind w:right="2476" w:firstLine="0"/>
        <w:jc w:val="center"/>
        <w:rPr>
          <w:sz w:val="24"/>
          <w:szCs w:val="24"/>
        </w:rPr>
      </w:pPr>
      <w:r w:rsidRPr="00130AC7">
        <w:rPr>
          <w:sz w:val="24"/>
          <w:szCs w:val="24"/>
        </w:rPr>
        <w:t>JUSTIFICATIVA</w:t>
      </w:r>
    </w:p>
    <w:p w:rsidR="003515BA" w:rsidRPr="00130AC7" w:rsidRDefault="003515BA">
      <w:pPr>
        <w:pBdr>
          <w:top w:val="nil"/>
          <w:left w:val="nil"/>
          <w:bottom w:val="nil"/>
          <w:right w:val="nil"/>
          <w:between w:val="nil"/>
        </w:pBdr>
        <w:spacing w:before="1"/>
        <w:rPr>
          <w:rFonts w:ascii="Arial" w:eastAsia="Arial" w:hAnsi="Arial" w:cs="Arial"/>
          <w:b/>
          <w:color w:val="000000"/>
          <w:sz w:val="24"/>
          <w:szCs w:val="24"/>
        </w:rPr>
      </w:pP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O Vereador subscritor desta tem a honra de apresentar a Vossas Excelências, para a apreciação por essa Egrégia Casa, o Projeto de Lei anexo, que dispõe sobre o Programa de Incentivos ao Desenvolvimento Econômico e Fomento ao Emprego do Município de Santana/AP e dá outras providências.</w:t>
      </w: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Ante o grande número de desempregados em nossa cidade, é imperiosa a necessidade de criar políticas públicas visando o desenvolvimento econômico de nosso município e consequentemente, a geração de empregos no município.</w:t>
      </w: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O município tem competência para instituir seus tributos e o      dever de recolhimento é requisito de responsabilidade da gestão fiscal (art. 30, III da Constituição e art. 11 da LRF).</w:t>
      </w: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A competência para legislar sobre matéria tributária (a exemplo de isenções e outros benefícios) é concorrente (art, 24, I da Constituição). Neste sentido: STF, ADI 724/RS, Rel. Min. Celso de Mello, dentre outros. E, quando de iniciativa parlamentar, sua eficácia está condicionada à inclusão do benefício na LOA e na LDO do exercício subsequente.</w:t>
      </w: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De acordo com a Constituição, medidas que representam renúncia fiscal devem ser objeto de lei específica (art. 150, §6º), planejamento orçamentário (art. 165 § 2º e §6º), incluindo demonstrativo.</w:t>
      </w:r>
    </w:p>
    <w:p w:rsidR="00FE4D0E" w:rsidRPr="00FE4D0E" w:rsidRDefault="00FE4D0E" w:rsidP="00FE4D0E">
      <w:pPr>
        <w:pBdr>
          <w:top w:val="nil"/>
          <w:left w:val="nil"/>
          <w:bottom w:val="nil"/>
          <w:right w:val="nil"/>
          <w:between w:val="nil"/>
        </w:pBdr>
        <w:spacing w:line="360" w:lineRule="auto"/>
        <w:ind w:firstLine="720"/>
        <w:jc w:val="both"/>
        <w:rPr>
          <w:rFonts w:ascii="Arial" w:hAnsi="Arial" w:cs="Arial"/>
          <w:sz w:val="24"/>
          <w:szCs w:val="24"/>
        </w:rPr>
      </w:pPr>
      <w:r w:rsidRPr="00FE4D0E">
        <w:rPr>
          <w:rFonts w:ascii="Arial" w:hAnsi="Arial" w:cs="Arial"/>
          <w:sz w:val="24"/>
          <w:szCs w:val="24"/>
        </w:rPr>
        <w:t>A isenção é sempre decorrente de lei que especifique as condições para a sua concessão. O Projeto de Lei, aqui apresentado, oferece um instrumento de desenvolvimento para nosso Município, contudo, garante ao Executivo a implementação dos incentivos fiscais, por meio de lei específica, não legisla diretamente acerca da isenção.</w:t>
      </w:r>
    </w:p>
    <w:p w:rsidR="00CD5DDC" w:rsidRPr="00F32CCF" w:rsidRDefault="00FE4D0E" w:rsidP="00FE4D0E">
      <w:pPr>
        <w:pBdr>
          <w:top w:val="nil"/>
          <w:left w:val="nil"/>
          <w:bottom w:val="nil"/>
          <w:right w:val="nil"/>
          <w:between w:val="nil"/>
        </w:pBdr>
        <w:spacing w:line="360" w:lineRule="auto"/>
        <w:ind w:firstLine="720"/>
        <w:jc w:val="both"/>
        <w:rPr>
          <w:rFonts w:ascii="Arial" w:hAnsi="Arial" w:cs="Arial"/>
          <w:color w:val="000000"/>
          <w:sz w:val="24"/>
          <w:szCs w:val="24"/>
        </w:rPr>
      </w:pPr>
      <w:r w:rsidRPr="00FE4D0E">
        <w:rPr>
          <w:rFonts w:ascii="Arial" w:hAnsi="Arial" w:cs="Arial"/>
          <w:sz w:val="24"/>
          <w:szCs w:val="24"/>
        </w:rPr>
        <w:t>Pelo exposto, o Projeto de Lei não padece de vício de iniciativa e está dentro da legalidade, não havendo óbice para sua aprovação.</w:t>
      </w:r>
    </w:p>
    <w:p w:rsidR="00597D26" w:rsidRPr="00130AC7" w:rsidRDefault="00597D26">
      <w:pPr>
        <w:pBdr>
          <w:top w:val="nil"/>
          <w:left w:val="nil"/>
          <w:bottom w:val="nil"/>
          <w:right w:val="nil"/>
          <w:between w:val="nil"/>
        </w:pBdr>
        <w:spacing w:line="276" w:lineRule="auto"/>
        <w:rPr>
          <w:rFonts w:ascii="Arial" w:hAnsi="Arial" w:cs="Arial"/>
          <w:color w:val="000000"/>
          <w:sz w:val="24"/>
          <w:szCs w:val="24"/>
        </w:rPr>
      </w:pPr>
    </w:p>
    <w:p w:rsidR="00C65141" w:rsidRPr="00130AC7" w:rsidRDefault="00C65141">
      <w:pPr>
        <w:pBdr>
          <w:top w:val="nil"/>
          <w:left w:val="nil"/>
          <w:bottom w:val="nil"/>
          <w:right w:val="nil"/>
          <w:between w:val="nil"/>
        </w:pBdr>
        <w:spacing w:line="276" w:lineRule="auto"/>
        <w:rPr>
          <w:rFonts w:ascii="Arial" w:hAnsi="Arial" w:cs="Arial"/>
          <w:color w:val="000000"/>
          <w:sz w:val="24"/>
          <w:szCs w:val="24"/>
        </w:rPr>
      </w:pPr>
    </w:p>
    <w:p w:rsidR="003515BA" w:rsidRPr="00130AC7" w:rsidRDefault="003515BA">
      <w:pPr>
        <w:pBdr>
          <w:top w:val="nil"/>
          <w:left w:val="nil"/>
          <w:bottom w:val="nil"/>
          <w:right w:val="nil"/>
          <w:between w:val="nil"/>
        </w:pBdr>
        <w:rPr>
          <w:rFonts w:ascii="Arial" w:hAnsi="Arial" w:cs="Arial"/>
          <w:color w:val="000000"/>
          <w:sz w:val="24"/>
          <w:szCs w:val="24"/>
        </w:rPr>
      </w:pPr>
    </w:p>
    <w:p w:rsidR="003515BA" w:rsidRPr="00130AC7" w:rsidRDefault="00E05F86">
      <w:pPr>
        <w:pStyle w:val="Ttulo2"/>
        <w:spacing w:before="208"/>
        <w:ind w:left="2478" w:right="2476"/>
        <w:jc w:val="center"/>
      </w:pPr>
      <w:r w:rsidRPr="00130AC7">
        <w:t>Vereador Mário Brandão PL</w:t>
      </w:r>
    </w:p>
    <w:sectPr w:rsidR="003515BA" w:rsidRPr="00130AC7" w:rsidSect="00C65141">
      <w:pgSz w:w="11910" w:h="16840"/>
      <w:pgMar w:top="2820" w:right="1560" w:bottom="1240" w:left="1560" w:header="284" w:footer="39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9D6" w:rsidRDefault="007359D6">
      <w:r>
        <w:separator/>
      </w:r>
    </w:p>
  </w:endnote>
  <w:endnote w:type="continuationSeparator" w:id="0">
    <w:p w:rsidR="007359D6" w:rsidRDefault="0073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B44" w:rsidRPr="007B0B44" w:rsidRDefault="007B0B44" w:rsidP="007B0B44">
    <w:pPr>
      <w:pStyle w:val="Default"/>
    </w:pPr>
  </w:p>
  <w:p w:rsidR="007B0B44" w:rsidRDefault="007B0B44" w:rsidP="007B0B44">
    <w:pPr>
      <w:pStyle w:val="PargrafodaLista"/>
      <w:jc w:val="center"/>
      <w:rPr>
        <w:rFonts w:ascii="Arial" w:hAnsi="Arial" w:cs="Arial"/>
        <w:sz w:val="24"/>
        <w:szCs w:val="24"/>
      </w:rPr>
    </w:pPr>
    <w:r>
      <w:rPr>
        <w:rFonts w:ascii="Arial" w:hAnsi="Arial" w:cs="Arial"/>
        <w:sz w:val="24"/>
        <w:szCs w:val="24"/>
      </w:rPr>
      <w:t>gabineteverereadormariobrandao@gmail.com</w:t>
    </w:r>
  </w:p>
  <w:p w:rsidR="003515BA" w:rsidRPr="007B0B44" w:rsidRDefault="007B0B44" w:rsidP="007B0B44">
    <w:pPr>
      <w:pStyle w:val="PargrafodaLista"/>
      <w:rPr>
        <w:rFonts w:ascii="Arial" w:hAnsi="Arial" w:cs="Arial"/>
        <w:color w:val="000000"/>
        <w:sz w:val="24"/>
        <w:szCs w:val="24"/>
      </w:rPr>
    </w:pPr>
    <w:r w:rsidRPr="007B0B44">
      <w:rPr>
        <w:rFonts w:ascii="Arial" w:hAnsi="Arial" w:cs="Arial"/>
        <w:sz w:val="24"/>
        <w:szCs w:val="24"/>
      </w:rPr>
      <w:t xml:space="preserve">Rua Ubaldo Figueira, Nº 54, Bairro Central, Santana – AP. CEP 68925-186 </w:t>
    </w:r>
    <w:r w:rsidR="00E05F86" w:rsidRPr="007B0B44">
      <w:rPr>
        <w:rFonts w:ascii="Arial" w:hAnsi="Arial" w:cs="Arial"/>
        <w:noProof/>
        <w:sz w:val="24"/>
        <w:szCs w:val="24"/>
        <w:lang w:val="pt-BR"/>
      </w:rPr>
      <mc:AlternateContent>
        <mc:Choice Requires="wps">
          <w:drawing>
            <wp:anchor distT="0" distB="0" distL="114300" distR="114300" simplePos="0" relativeHeight="251660288" behindDoc="1" locked="0" layoutInCell="1" hidden="0" allowOverlap="1">
              <wp:simplePos x="0" y="0"/>
              <wp:positionH relativeFrom="column">
                <wp:posOffset>342900</wp:posOffset>
              </wp:positionH>
              <wp:positionV relativeFrom="paragraph">
                <wp:posOffset>9867900</wp:posOffset>
              </wp:positionV>
              <wp:extent cx="5116195" cy="381000"/>
              <wp:effectExtent l="0" t="0" r="0" b="0"/>
              <wp:wrapNone/>
              <wp:docPr id="7" name="Forma Livre 7"/>
              <wp:cNvGraphicFramePr/>
              <a:graphic xmlns:a="http://schemas.openxmlformats.org/drawingml/2006/main">
                <a:graphicData uri="http://schemas.microsoft.com/office/word/2010/wordprocessingShape">
                  <wps:wsp>
                    <wps:cNvSpPr/>
                    <wps:spPr>
                      <a:xfrm>
                        <a:off x="3783265" y="3594263"/>
                        <a:ext cx="5106670" cy="371475"/>
                      </a:xfrm>
                      <a:custGeom>
                        <a:avLst/>
                        <a:gdLst/>
                        <a:ahLst/>
                        <a:cxnLst/>
                        <a:rect l="l" t="t" r="r" b="b"/>
                        <a:pathLst>
                          <a:path w="5106670" h="371475" extrusionOk="0">
                            <a:moveTo>
                              <a:pt x="0" y="0"/>
                            </a:moveTo>
                            <a:lnTo>
                              <a:pt x="0" y="371475"/>
                            </a:lnTo>
                            <a:lnTo>
                              <a:pt x="5106670" y="371475"/>
                            </a:lnTo>
                            <a:lnTo>
                              <a:pt x="5106670" y="0"/>
                            </a:lnTo>
                            <a:close/>
                          </a:path>
                        </a:pathLst>
                      </a:custGeom>
                      <a:noFill/>
                      <a:ln>
                        <a:noFill/>
                      </a:ln>
                    </wps:spPr>
                    <wps:txbx>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wps:txbx>
                    <wps:bodyPr spcFirstLastPara="1" wrap="square" lIns="88900" tIns="38100" rIns="88900" bIns="38100" anchor="t" anchorCtr="0">
                      <a:noAutofit/>
                    </wps:bodyPr>
                  </wps:wsp>
                </a:graphicData>
              </a:graphic>
            </wp:anchor>
          </w:drawing>
        </mc:Choice>
        <mc:Fallback>
          <w:pict>
            <v:shape id="Forma Livre 7" o:spid="_x0000_s1027" style="position:absolute;left:0;text-align:left;margin-left:27pt;margin-top:777pt;width:402.85pt;height:30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5106670,371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" adj="-11796480,,5400" path="m,l,371475r5106670,l5106670,,,xe" filled="f" stroked="f">
              <v:stroke joinstyle="miter"/>
              <v:formulas/>
              <v:path arrowok="t" o:extrusionok="f" o:connecttype="custom" textboxrect="0,0,5106670,371475"/>
              <v:textbox inset="7pt,3pt,7pt,3pt">
                <w:txbxContent>
                  <w:p w:rsidR="003515BA" w:rsidRDefault="00E05F86">
                    <w:pPr>
                      <w:spacing w:before="12"/>
                      <w:ind w:right="11"/>
                      <w:jc w:val="center"/>
                      <w:textDirection w:val="btLr"/>
                    </w:pPr>
                    <w:r>
                      <w:rPr>
                        <w:color w:val="000000"/>
                        <w:sz w:val="24"/>
                      </w:rPr>
                      <w:t>gabinetemariobrandao@gmail.com</w:t>
                    </w:r>
                  </w:p>
                  <w:p w:rsidR="003515BA" w:rsidRDefault="00E05F86">
                    <w:pPr>
                      <w:ind w:left="11" w:right="11"/>
                      <w:jc w:val="center"/>
                      <w:textDirection w:val="btLr"/>
                    </w:pPr>
                    <w:r>
                      <w:rPr>
                        <w:color w:val="000000"/>
                        <w:sz w:val="24"/>
                      </w:rPr>
                      <w:t>Rua Ubaldo Figueira, Nº 54, Bairro Central, Santana – AP. CEP 68925-186</w:t>
                    </w: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9D6" w:rsidRDefault="007359D6">
      <w:r>
        <w:separator/>
      </w:r>
    </w:p>
  </w:footnote>
  <w:footnote w:type="continuationSeparator" w:id="0">
    <w:p w:rsidR="007359D6" w:rsidRDefault="007359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7359D6">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0" o:spid="_x0000_s2056" type="#_x0000_t75" style="position:absolute;margin-left:0;margin-top:0;width:576.35pt;height:522pt;z-index:-251654144;mso-position-horizontal:center;mso-position-horizontal-relative:margin;mso-position-vertical:center;mso-position-vertical-relative:margin" o:allowincell="f">
          <v:imagedata r:id="rId1" o:title="cat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C65141" w:rsidP="00C65141">
    <w:pPr>
      <w:pStyle w:val="Cabealho1"/>
      <w:jc w:val="center"/>
      <w:rPr>
        <w:b/>
        <w:sz w:val="28"/>
        <w:szCs w:val="28"/>
      </w:rPr>
    </w:pPr>
    <w:r w:rsidRPr="00F917E8">
      <w:rPr>
        <w:noProof/>
        <w:lang w:eastAsia="pt-BR"/>
      </w:rPr>
      <w:drawing>
        <wp:inline distT="0" distB="0" distL="0" distR="0">
          <wp:extent cx="715645" cy="763270"/>
          <wp:effectExtent l="0" t="0" r="8255"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763270"/>
                  </a:xfrm>
                  <a:prstGeom prst="rect">
                    <a:avLst/>
                  </a:prstGeom>
                  <a:noFill/>
                  <a:ln>
                    <a:noFill/>
                  </a:ln>
                </pic:spPr>
              </pic:pic>
            </a:graphicData>
          </a:graphic>
        </wp:inline>
      </w:drawing>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Estado do Amapá</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Câmara Municipal de Santana</w:t>
    </w:r>
  </w:p>
  <w:p w:rsidR="00C65141" w:rsidRPr="000739BF" w:rsidRDefault="00C65141" w:rsidP="00C65141">
    <w:pPr>
      <w:pStyle w:val="Cabealho1"/>
      <w:jc w:val="center"/>
      <w:rPr>
        <w:rFonts w:ascii="Arial" w:hAnsi="Arial" w:cs="Arial"/>
        <w:b/>
        <w:sz w:val="24"/>
        <w:szCs w:val="24"/>
      </w:rPr>
    </w:pPr>
    <w:r w:rsidRPr="000739BF">
      <w:rPr>
        <w:rFonts w:ascii="Arial" w:hAnsi="Arial" w:cs="Arial"/>
        <w:b/>
        <w:sz w:val="24"/>
        <w:szCs w:val="24"/>
      </w:rPr>
      <w:t>Poder Legislativo Municipal</w:t>
    </w:r>
  </w:p>
  <w:p w:rsidR="00C65141" w:rsidRDefault="00C65141" w:rsidP="00C65141">
    <w:pPr>
      <w:pStyle w:val="Cabealho1"/>
      <w:jc w:val="center"/>
      <w:rPr>
        <w:rFonts w:ascii="Arial" w:hAnsi="Arial" w:cs="Arial"/>
        <w:b/>
        <w:sz w:val="24"/>
        <w:szCs w:val="24"/>
      </w:rPr>
    </w:pPr>
    <w:r w:rsidRPr="000739BF">
      <w:rPr>
        <w:rFonts w:ascii="Arial" w:hAnsi="Arial" w:cs="Arial"/>
        <w:b/>
        <w:sz w:val="24"/>
        <w:szCs w:val="24"/>
      </w:rPr>
      <w:t>Gabinete Vereador Mário Brandão- PL</w:t>
    </w:r>
  </w:p>
  <w:p w:rsidR="003515BA" w:rsidRDefault="007359D6">
    <w:pPr>
      <w:pBdr>
        <w:top w:val="nil"/>
        <w:left w:val="nil"/>
        <w:bottom w:val="nil"/>
        <w:right w:val="nil"/>
        <w:between w:val="nil"/>
      </w:pBdr>
      <w:spacing w:line="14" w:lineRule="auto"/>
      <w:rPr>
        <w:color w:val="000000"/>
        <w:sz w:val="20"/>
        <w:szCs w:val="20"/>
      </w:rPr>
    </w:pPr>
    <w:r>
      <w:rPr>
        <w:noProof/>
        <w:color w:val="000000"/>
        <w:sz w:val="24"/>
        <w:szCs w:val="24"/>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701" o:spid="_x0000_s2057" type="#_x0000_t75" style="position:absolute;margin-left:0;margin-top:0;width:576.35pt;height:522pt;z-index:-251653120;mso-position-horizontal:center;mso-position-horizontal-relative:margin;mso-position-vertical:center;mso-position-vertical-relative:margin" o:allowincell="f">
          <v:imagedata r:id="rId2" o:title="cats" gain="19661f" blacklevel="22938f"/>
          <w10:wrap anchorx="margin" anchory="margin"/>
        </v:shape>
      </w:pict>
    </w:r>
    <w:r w:rsidR="007B0B44">
      <w:rPr>
        <w:noProof/>
        <w:color w:val="000000"/>
        <w:sz w:val="24"/>
        <w:szCs w:val="24"/>
        <w:lang w:val="pt-BR"/>
      </w:rPr>
      <mc:AlternateContent>
        <mc:Choice Requires="wps">
          <w:drawing>
            <wp:anchor distT="0" distB="0" distL="114300" distR="114300" simplePos="0" relativeHeight="251659264" behindDoc="1" locked="0" layoutInCell="1" hidden="0" allowOverlap="1" wp14:anchorId="0D623E41" wp14:editId="0CFAFBE3">
              <wp:simplePos x="0" y="0"/>
              <wp:positionH relativeFrom="margin">
                <wp:align>center</wp:align>
              </wp:positionH>
              <wp:positionV relativeFrom="page">
                <wp:posOffset>1189710</wp:posOffset>
              </wp:positionV>
              <wp:extent cx="3820795" cy="627321"/>
              <wp:effectExtent l="0" t="0" r="0" b="1905"/>
              <wp:wrapNone/>
              <wp:docPr id="6" name="Forma Livre 6"/>
              <wp:cNvGraphicFramePr/>
              <a:graphic xmlns:a="http://schemas.openxmlformats.org/drawingml/2006/main">
                <a:graphicData uri="http://schemas.microsoft.com/office/word/2010/wordprocessingShape">
                  <wps:wsp>
                    <wps:cNvSpPr/>
                    <wps:spPr>
                      <a:xfrm>
                        <a:off x="0" y="0"/>
                        <a:ext cx="3820795" cy="627321"/>
                      </a:xfrm>
                      <a:custGeom>
                        <a:avLst/>
                        <a:gdLst/>
                        <a:ahLst/>
                        <a:cxnLst/>
                        <a:rect l="l" t="t" r="r" b="b"/>
                        <a:pathLst>
                          <a:path w="3811270" h="546735" extrusionOk="0">
                            <a:moveTo>
                              <a:pt x="0" y="0"/>
                            </a:moveTo>
                            <a:lnTo>
                              <a:pt x="0" y="546735"/>
                            </a:lnTo>
                            <a:lnTo>
                              <a:pt x="3811270" y="546735"/>
                            </a:lnTo>
                            <a:lnTo>
                              <a:pt x="3811270" y="0"/>
                            </a:lnTo>
                            <a:close/>
                          </a:path>
                        </a:pathLst>
                      </a:custGeom>
                      <a:noFill/>
                      <a:ln>
                        <a:noFill/>
                      </a:ln>
                    </wps:spPr>
                    <wps:txbx>
                      <w:txbxContent>
                        <w:p w:rsidR="003515BA" w:rsidRDefault="003515BA" w:rsidP="007B0B44">
                          <w:pPr>
                            <w:ind w:left="20"/>
                            <w:jc w:val="center"/>
                            <w:textDirection w:val="btLr"/>
                          </w:pP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w:pict>
            <v:shape w14:anchorId="0D623E41" id="Forma Livre 6" o:spid="_x0000_s1026" style="position:absolute;margin-left:0;margin-top:93.7pt;width:300.85pt;height:49.4pt;z-index:-251657216;visibility:visible;mso-wrap-style:square;mso-height-percent:0;mso-wrap-distance-left:9pt;mso-wrap-distance-top:0;mso-wrap-distance-right:9pt;mso-wrap-distance-bottom:0;mso-position-horizontal:center;mso-position-horizontal-relative:margin;mso-position-vertical:absolute;mso-position-vertical-relative:page;mso-height-percent:0;mso-height-relative:margin;v-text-anchor:top" coordsize="3811270,546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" adj="-11796480,,5400" path="m,l,546735r3811270,l3811270,,,xe" filled="f" stroked="f">
              <v:stroke joinstyle="miter"/>
              <v:formulas/>
              <v:path arrowok="t" o:extrusionok="f" o:connecttype="custom" textboxrect="0,0,3811270,546735"/>
              <v:textbox inset="7pt,3pt,7pt,3pt">
                <w:txbxContent>
                  <w:p w:rsidR="003515BA" w:rsidRDefault="003515BA" w:rsidP="007B0B44">
                    <w:pPr>
                      <w:ind w:left="20"/>
                      <w:jc w:val="center"/>
                      <w:textDirection w:val="btL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141" w:rsidRDefault="007359D6">
    <w:pPr>
      <w:pStyle w:val="Cabealho"/>
    </w:pP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9699" o:spid="_x0000_s2055" type="#_x0000_t75" style="position:absolute;margin-left:0;margin-top:0;width:576.35pt;height:522pt;z-index:-251655168;mso-position-horizontal:center;mso-position-horizontal-relative:margin;mso-position-vertical:center;mso-position-vertical-relative:margin" o:allowincell="f">
          <v:imagedata r:id="rId1" o:title="cat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76062"/>
    <w:multiLevelType w:val="multilevel"/>
    <w:tmpl w:val="D0B67B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C552536"/>
    <w:multiLevelType w:val="hybridMultilevel"/>
    <w:tmpl w:val="496E8F24"/>
    <w:lvl w:ilvl="0" w:tplc="7D2A1754">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BA"/>
    <w:rsid w:val="00015448"/>
    <w:rsid w:val="00130AC7"/>
    <w:rsid w:val="001D614A"/>
    <w:rsid w:val="002073C1"/>
    <w:rsid w:val="002A7CA9"/>
    <w:rsid w:val="002B7946"/>
    <w:rsid w:val="002C191F"/>
    <w:rsid w:val="003515BA"/>
    <w:rsid w:val="004B35CD"/>
    <w:rsid w:val="004E15A4"/>
    <w:rsid w:val="00524E73"/>
    <w:rsid w:val="00554FC5"/>
    <w:rsid w:val="00597CB0"/>
    <w:rsid w:val="00597D26"/>
    <w:rsid w:val="0061716C"/>
    <w:rsid w:val="00663CE3"/>
    <w:rsid w:val="00683E21"/>
    <w:rsid w:val="0069571E"/>
    <w:rsid w:val="007359D6"/>
    <w:rsid w:val="007B0B44"/>
    <w:rsid w:val="0083747C"/>
    <w:rsid w:val="00914225"/>
    <w:rsid w:val="00915CF5"/>
    <w:rsid w:val="00953191"/>
    <w:rsid w:val="009D5DF5"/>
    <w:rsid w:val="009E11A8"/>
    <w:rsid w:val="00AC33FA"/>
    <w:rsid w:val="00B00731"/>
    <w:rsid w:val="00BA2CDD"/>
    <w:rsid w:val="00BC50FA"/>
    <w:rsid w:val="00BC75BC"/>
    <w:rsid w:val="00BE1E35"/>
    <w:rsid w:val="00BF5999"/>
    <w:rsid w:val="00C65141"/>
    <w:rsid w:val="00C86CDA"/>
    <w:rsid w:val="00C9310F"/>
    <w:rsid w:val="00CD5DDC"/>
    <w:rsid w:val="00D45DA4"/>
    <w:rsid w:val="00E05F86"/>
    <w:rsid w:val="00E23B70"/>
    <w:rsid w:val="00E8722E"/>
    <w:rsid w:val="00F154B6"/>
    <w:rsid w:val="00F30C8C"/>
    <w:rsid w:val="00F32CCF"/>
    <w:rsid w:val="00F420CD"/>
    <w:rsid w:val="00F4506D"/>
    <w:rsid w:val="00F8516C"/>
    <w:rsid w:val="00F97FF1"/>
    <w:rsid w:val="00FE4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F356A8E"/>
  <w15:docId w15:val="{AF080C8C-3AFB-4414-AA78-A48E9A42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uiPriority w:val="9"/>
    <w:qFormat/>
    <w:pPr>
      <w:spacing w:before="89"/>
      <w:ind w:left="2478" w:right="390" w:hanging="3649"/>
      <w:outlineLvl w:val="0"/>
    </w:pPr>
    <w:rPr>
      <w:rFonts w:ascii="Arial" w:eastAsia="Arial" w:hAnsi="Arial" w:cs="Arial"/>
      <w:b/>
      <w:bCs/>
      <w:sz w:val="32"/>
      <w:szCs w:val="32"/>
    </w:rPr>
  </w:style>
  <w:style w:type="paragraph" w:styleId="Ttulo2">
    <w:name w:val="heading 2"/>
    <w:basedOn w:val="Normal"/>
    <w:uiPriority w:val="9"/>
    <w:unhideWhenUsed/>
    <w:qFormat/>
    <w:pPr>
      <w:ind w:left="142"/>
      <w:outlineLvl w:val="1"/>
    </w:pPr>
    <w:rPr>
      <w:rFonts w:ascii="Arial" w:eastAsia="Arial" w:hAnsi="Arial" w:cs="Arial"/>
      <w:b/>
      <w:bCs/>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292" w:hanging="15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271D7"/>
    <w:pPr>
      <w:tabs>
        <w:tab w:val="center" w:pos="4252"/>
        <w:tab w:val="right" w:pos="8504"/>
      </w:tabs>
    </w:pPr>
  </w:style>
  <w:style w:type="character" w:customStyle="1" w:styleId="CabealhoChar">
    <w:name w:val="Cabeçalho Char"/>
    <w:basedOn w:val="Fontepargpadro"/>
    <w:link w:val="Cabealho"/>
    <w:uiPriority w:val="99"/>
    <w:rsid w:val="00A271D7"/>
    <w:rPr>
      <w:rFonts w:ascii="Arial MT" w:eastAsia="Arial MT" w:hAnsi="Arial MT" w:cs="Arial MT"/>
      <w:lang w:val="pt-PT"/>
    </w:rPr>
  </w:style>
  <w:style w:type="paragraph" w:styleId="Rodap">
    <w:name w:val="footer"/>
    <w:basedOn w:val="Normal"/>
    <w:link w:val="RodapChar"/>
    <w:uiPriority w:val="99"/>
    <w:unhideWhenUsed/>
    <w:rsid w:val="00A271D7"/>
    <w:pPr>
      <w:tabs>
        <w:tab w:val="center" w:pos="4252"/>
        <w:tab w:val="right" w:pos="8504"/>
      </w:tabs>
    </w:pPr>
  </w:style>
  <w:style w:type="character" w:customStyle="1" w:styleId="RodapChar">
    <w:name w:val="Rodapé Char"/>
    <w:basedOn w:val="Fontepargpadro"/>
    <w:link w:val="Rodap"/>
    <w:uiPriority w:val="99"/>
    <w:rsid w:val="00A271D7"/>
    <w:rPr>
      <w:rFonts w:ascii="Arial MT" w:eastAsia="Arial MT" w:hAnsi="Arial MT" w:cs="Arial MT"/>
      <w:lang w:val="pt-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7B0B44"/>
    <w:pPr>
      <w:widowControl/>
      <w:autoSpaceDE w:val="0"/>
      <w:autoSpaceDN w:val="0"/>
      <w:adjustRightInd w:val="0"/>
    </w:pPr>
    <w:rPr>
      <w:rFonts w:ascii="Arial" w:hAnsi="Arial" w:cs="Arial"/>
      <w:color w:val="000000"/>
      <w:sz w:val="24"/>
      <w:szCs w:val="24"/>
      <w:lang w:val="pt-BR"/>
    </w:rPr>
  </w:style>
  <w:style w:type="paragraph" w:styleId="Textodebalo">
    <w:name w:val="Balloon Text"/>
    <w:basedOn w:val="Normal"/>
    <w:link w:val="TextodebaloChar"/>
    <w:uiPriority w:val="99"/>
    <w:semiHidden/>
    <w:unhideWhenUsed/>
    <w:rsid w:val="00524E73"/>
    <w:rPr>
      <w:rFonts w:ascii="Segoe UI" w:hAnsi="Segoe UI" w:cs="Segoe UI"/>
      <w:sz w:val="18"/>
      <w:szCs w:val="18"/>
    </w:rPr>
  </w:style>
  <w:style w:type="character" w:customStyle="1" w:styleId="TextodebaloChar">
    <w:name w:val="Texto de balão Char"/>
    <w:basedOn w:val="Fontepargpadro"/>
    <w:link w:val="Textodebalo"/>
    <w:uiPriority w:val="99"/>
    <w:semiHidden/>
    <w:rsid w:val="00524E73"/>
    <w:rPr>
      <w:rFonts w:ascii="Segoe UI" w:hAnsi="Segoe UI" w:cs="Segoe UI"/>
      <w:sz w:val="18"/>
      <w:szCs w:val="18"/>
    </w:rPr>
  </w:style>
  <w:style w:type="paragraph" w:customStyle="1" w:styleId="Cabealho1">
    <w:name w:val="Cabeçalho1"/>
    <w:basedOn w:val="Normal"/>
    <w:uiPriority w:val="99"/>
    <w:unhideWhenUsed/>
    <w:rsid w:val="00C65141"/>
    <w:pPr>
      <w:widowControl/>
      <w:tabs>
        <w:tab w:val="center" w:pos="4252"/>
        <w:tab w:val="right" w:pos="8504"/>
      </w:tabs>
    </w:pPr>
    <w:rPr>
      <w:rFonts w:ascii="Calibri" w:eastAsia="Calibri" w:hAnsi="Calibri" w:cs="Times New Roman"/>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LoVDlTZ0vGvg5f9ysO5Y8f7sg==">AMUW2mV4kFoygCJaDbhJ25KjGRAOXBHjvBrkAFXSrPtBAsGsPMO67HLADbR1PGF8RLc5hWpmhBy7rzpu+pUrLSy+KxnMwiLpLBZtJyJ/C+ceyv+0vA6f9Gs=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1254</Words>
  <Characters>6775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Socorro Nogueira</dc:creator>
  <cp:lastModifiedBy>Finanças</cp:lastModifiedBy>
  <cp:revision>3</cp:revision>
  <cp:lastPrinted>2023-05-24T14:38:00Z</cp:lastPrinted>
  <dcterms:created xsi:type="dcterms:W3CDTF">2023-05-24T13:34:00Z</dcterms:created>
  <dcterms:modified xsi:type="dcterms:W3CDTF">2023-05-24T15:26:00Z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2013</vt:lpwstr>
  </property>
  <property fmtid="{D5CDD505-2E9C-101B-9397-08002B2CF9AE}" pid="4" name="LastSaved">
    <vt:filetime>2022-05-19T00:00:00Z</vt:filetime>
  </property>
</Properties>
</file>