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C03F" w14:textId="77777777" w:rsidR="008F6A3E" w:rsidRPr="002C336B" w:rsidRDefault="008F6A3E" w:rsidP="008F6A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 xml:space="preserve">PROJETO DE DECRETO LEGISLATIVO Nº______/2022-CMS </w:t>
      </w:r>
    </w:p>
    <w:p w14:paraId="416C3429" w14:textId="77777777" w:rsidR="008F6A3E" w:rsidRPr="002C336B" w:rsidRDefault="008F6A3E" w:rsidP="008F6A3E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C336B"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919BAB" wp14:editId="010DABF8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1CBC" w14:textId="230AD2B2" w:rsidR="008F6A3E" w:rsidRPr="00BD0892" w:rsidRDefault="008F6A3E" w:rsidP="008F6A3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Concede o título honorífico de cidadão santanense ao</w:t>
                            </w:r>
                            <w:r w:rsidR="006F12D7"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BD0892"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enhor </w:t>
                            </w:r>
                            <w:r w:rsidR="00BD0892" w:rsidRPr="003F2324">
                              <w:rPr>
                                <w:rFonts w:ascii="Arial" w:eastAsia="Times New Roman" w:hAnsi="Arial"/>
                                <w:sz w:val="24"/>
                                <w:szCs w:val="24"/>
                                <w:lang w:eastAsia="pt-BR"/>
                              </w:rPr>
                              <w:t>Randolph Frederich Rodrigues Alves</w:t>
                            </w:r>
                            <w:r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e d</w:t>
                            </w:r>
                            <w:r w:rsid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á</w:t>
                            </w:r>
                            <w:r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out</w:t>
                            </w:r>
                            <w:r w:rsid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BD089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as providências</w:t>
                            </w:r>
                            <w:r w:rsidRPr="00BD0892">
                              <w:rPr>
                                <w:rFonts w:ascii="Franklin Gothic Book" w:hAnsi="Franklin Gothic Book"/>
                                <w:bCs/>
                                <w:sz w:val="24"/>
                                <w:szCs w:val="24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19BAB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" strokecolor="white">
                <v:textbox>
                  <w:txbxContent>
                    <w:p w14:paraId="24B31CBC" w14:textId="230AD2B2" w:rsidR="008F6A3E" w:rsidRPr="00BD0892" w:rsidRDefault="008F6A3E" w:rsidP="008F6A3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eastAsia="en-US"/>
                        </w:rPr>
                      </w:pPr>
                      <w:r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Concede o título honorífico de cidadão santanense ao</w:t>
                      </w:r>
                      <w:r w:rsidR="006F12D7"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S</w:t>
                      </w:r>
                      <w:r w:rsidR="00BD0892"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enhor </w:t>
                      </w:r>
                      <w:r w:rsidR="00BD0892" w:rsidRPr="003F2324">
                        <w:rPr>
                          <w:rFonts w:ascii="Arial" w:eastAsia="Times New Roman" w:hAnsi="Arial"/>
                          <w:sz w:val="24"/>
                          <w:szCs w:val="24"/>
                          <w:lang w:eastAsia="pt-BR"/>
                        </w:rPr>
                        <w:t>Randolph Frederich Rodrigues Alves</w:t>
                      </w:r>
                      <w:r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e d</w:t>
                      </w:r>
                      <w:r w:rsid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á</w:t>
                      </w:r>
                      <w:r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out</w:t>
                      </w:r>
                      <w:r w:rsid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r</w:t>
                      </w:r>
                      <w:r w:rsidRPr="00BD089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as providências</w:t>
                      </w:r>
                      <w:r w:rsidRPr="00BD0892">
                        <w:rPr>
                          <w:rFonts w:ascii="Franklin Gothic Book" w:hAnsi="Franklin Gothic Book"/>
                          <w:bCs/>
                          <w:sz w:val="24"/>
                          <w:szCs w:val="24"/>
                        </w:rPr>
                        <w:t xml:space="preserve">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19EBB9" w14:textId="77777777" w:rsidR="008F6A3E" w:rsidRPr="002C336B" w:rsidRDefault="008F6A3E" w:rsidP="008F6A3E">
      <w:pPr>
        <w:jc w:val="center"/>
        <w:rPr>
          <w:rFonts w:ascii="Arial" w:hAnsi="Arial" w:cs="Arial"/>
          <w:bCs/>
          <w:sz w:val="24"/>
          <w:szCs w:val="24"/>
        </w:rPr>
      </w:pPr>
      <w:r w:rsidRPr="002C336B">
        <w:rPr>
          <w:rFonts w:ascii="Arial" w:hAnsi="Arial" w:cs="Arial"/>
          <w:bCs/>
          <w:sz w:val="24"/>
          <w:szCs w:val="24"/>
        </w:rPr>
        <w:t xml:space="preserve"> </w:t>
      </w:r>
    </w:p>
    <w:p w14:paraId="50750873" w14:textId="77777777" w:rsidR="008F6A3E" w:rsidRPr="002C336B" w:rsidRDefault="008F6A3E" w:rsidP="008F6A3E">
      <w:pPr>
        <w:rPr>
          <w:rFonts w:ascii="Arial" w:hAnsi="Arial" w:cs="Arial"/>
          <w:sz w:val="24"/>
          <w:szCs w:val="24"/>
        </w:rPr>
      </w:pPr>
    </w:p>
    <w:p w14:paraId="34D20183" w14:textId="77777777" w:rsidR="008F6A3E" w:rsidRPr="002C336B" w:rsidRDefault="008F6A3E" w:rsidP="008F6A3E">
      <w:pPr>
        <w:rPr>
          <w:rFonts w:ascii="Arial" w:hAnsi="Arial" w:cs="Arial"/>
          <w:sz w:val="24"/>
          <w:szCs w:val="24"/>
        </w:rPr>
      </w:pPr>
    </w:p>
    <w:p w14:paraId="7790E158" w14:textId="77777777" w:rsidR="008F6A3E" w:rsidRPr="002C336B" w:rsidRDefault="008F6A3E" w:rsidP="008F6A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1D63F" w14:textId="77777777" w:rsidR="008F6A3E" w:rsidRPr="002C336B" w:rsidRDefault="008F6A3E" w:rsidP="00BD0892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>A PRESIDENTE DA CÂMARA DE VEREADORES DE SANTANA</w:t>
      </w:r>
      <w:r w:rsidRPr="002C336B">
        <w:rPr>
          <w:rFonts w:ascii="Arial" w:hAnsi="Arial" w:cs="Arial"/>
          <w:bCs/>
          <w:sz w:val="24"/>
          <w:szCs w:val="24"/>
        </w:rPr>
        <w:t xml:space="preserve">: faço saber que a Câmara Municipal de Santana APROVOU e eu PROMULGO o seguinte o seguinte Decreto Legislativo:     </w:t>
      </w:r>
    </w:p>
    <w:p w14:paraId="0924EA4F" w14:textId="4B1BC1B1" w:rsidR="008F6A3E" w:rsidRPr="002C336B" w:rsidRDefault="00FE02C1" w:rsidP="00BD0892">
      <w:pPr>
        <w:jc w:val="both"/>
        <w:rPr>
          <w:rFonts w:ascii="Arial" w:hAnsi="Arial" w:cs="Arial"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 xml:space="preserve">             </w:t>
      </w:r>
      <w:r w:rsidR="008F6A3E" w:rsidRPr="002C336B">
        <w:rPr>
          <w:rFonts w:ascii="Arial" w:hAnsi="Arial" w:cs="Arial"/>
          <w:b/>
          <w:sz w:val="24"/>
          <w:szCs w:val="24"/>
        </w:rPr>
        <w:t>Art. 1º</w:t>
      </w:r>
      <w:r w:rsidR="008F6A3E" w:rsidRPr="002C336B">
        <w:rPr>
          <w:rFonts w:ascii="Arial" w:hAnsi="Arial" w:cs="Arial"/>
          <w:bCs/>
          <w:sz w:val="24"/>
          <w:szCs w:val="24"/>
        </w:rPr>
        <w:t xml:space="preserve"> Fica concedido o título honorífico de Cidadão Santanense ao </w:t>
      </w:r>
      <w:r w:rsidR="006F12D7" w:rsidRPr="002C336B">
        <w:rPr>
          <w:rFonts w:ascii="Arial" w:hAnsi="Arial" w:cs="Arial"/>
          <w:bCs/>
          <w:sz w:val="24"/>
          <w:szCs w:val="24"/>
        </w:rPr>
        <w:t xml:space="preserve">Senhor </w:t>
      </w:r>
      <w:r w:rsidR="00BD0892" w:rsidRPr="002C336B">
        <w:rPr>
          <w:rFonts w:ascii="Arial" w:hAnsi="Arial" w:cs="Arial"/>
          <w:sz w:val="24"/>
          <w:szCs w:val="24"/>
        </w:rPr>
        <w:t xml:space="preserve">Randolph </w:t>
      </w:r>
      <w:r w:rsidR="002C336B" w:rsidRPr="002C336B">
        <w:rPr>
          <w:rFonts w:ascii="Arial" w:hAnsi="Arial" w:cs="Arial"/>
          <w:sz w:val="24"/>
          <w:szCs w:val="24"/>
        </w:rPr>
        <w:t>Frederich Rodrigues Alves</w:t>
      </w:r>
      <w:r w:rsidR="00BD0892" w:rsidRPr="002C336B">
        <w:rPr>
          <w:rFonts w:ascii="Arial" w:hAnsi="Arial" w:cs="Arial"/>
          <w:sz w:val="24"/>
          <w:szCs w:val="24"/>
        </w:rPr>
        <w:t>,</w:t>
      </w:r>
      <w:r w:rsidR="002C336B" w:rsidRPr="002C336B">
        <w:rPr>
          <w:rFonts w:ascii="Arial" w:hAnsi="Arial" w:cs="Arial"/>
          <w:sz w:val="24"/>
          <w:szCs w:val="24"/>
        </w:rPr>
        <w:t xml:space="preserve"> </w:t>
      </w:r>
      <w:r w:rsidR="00C92F52" w:rsidRPr="002C336B">
        <w:rPr>
          <w:rFonts w:ascii="Arial" w:hAnsi="Arial" w:cs="Arial"/>
          <w:bCs/>
          <w:sz w:val="24"/>
          <w:szCs w:val="24"/>
        </w:rPr>
        <w:t>como reconhecimento em face dos relevantes serviços prestados ao povo e a cidade de Santana</w:t>
      </w:r>
      <w:r w:rsidR="003B6ADA" w:rsidRPr="002C336B">
        <w:rPr>
          <w:rFonts w:ascii="Arial" w:hAnsi="Arial" w:cs="Arial"/>
          <w:bCs/>
          <w:sz w:val="24"/>
          <w:szCs w:val="24"/>
        </w:rPr>
        <w:t xml:space="preserve">, </w:t>
      </w:r>
      <w:r w:rsidR="002C336B" w:rsidRPr="002C336B">
        <w:rPr>
          <w:rFonts w:ascii="Arial" w:hAnsi="Arial" w:cs="Arial"/>
          <w:bCs/>
          <w:sz w:val="24"/>
          <w:szCs w:val="24"/>
        </w:rPr>
        <w:t>E</w:t>
      </w:r>
      <w:r w:rsidR="003B6ADA" w:rsidRPr="002C336B">
        <w:rPr>
          <w:rFonts w:ascii="Arial" w:hAnsi="Arial" w:cs="Arial"/>
          <w:bCs/>
          <w:sz w:val="24"/>
          <w:szCs w:val="24"/>
        </w:rPr>
        <w:t xml:space="preserve">stado do Amapá, </w:t>
      </w:r>
    </w:p>
    <w:p w14:paraId="683D8DBF" w14:textId="77777777" w:rsidR="008F6A3E" w:rsidRPr="002C336B" w:rsidRDefault="008F6A3E" w:rsidP="00BD0892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2C336B">
        <w:rPr>
          <w:rFonts w:ascii="Arial" w:hAnsi="Arial" w:cs="Arial"/>
          <w:b/>
          <w:bCs/>
          <w:color w:val="000000"/>
        </w:rPr>
        <w:t>Art. 2º</w:t>
      </w:r>
      <w:r w:rsidRPr="002C336B">
        <w:rPr>
          <w:rFonts w:ascii="Arial" w:hAnsi="Arial" w:cs="Arial"/>
          <w:color w:val="000000"/>
        </w:rPr>
        <w:t xml:space="preserve"> Referida honraria, será entregue ao agraciado, em Sessão Solene da Câmara Municipal de Santana, em dat</w:t>
      </w:r>
      <w:r w:rsidR="00FE02C1" w:rsidRPr="002C336B">
        <w:rPr>
          <w:rFonts w:ascii="Arial" w:hAnsi="Arial" w:cs="Arial"/>
          <w:color w:val="000000"/>
        </w:rPr>
        <w:t>a e hora a ser estipulada pela P</w:t>
      </w:r>
      <w:r w:rsidR="006F12D7" w:rsidRPr="002C336B">
        <w:rPr>
          <w:rFonts w:ascii="Arial" w:hAnsi="Arial" w:cs="Arial"/>
          <w:color w:val="000000"/>
        </w:rPr>
        <w:t>residência da C</w:t>
      </w:r>
      <w:r w:rsidRPr="002C336B">
        <w:rPr>
          <w:rFonts w:ascii="Arial" w:hAnsi="Arial" w:cs="Arial"/>
          <w:color w:val="000000"/>
        </w:rPr>
        <w:t>asa, que expedirá convite ao destinatário para que se proceda às honras de estilo.</w:t>
      </w:r>
    </w:p>
    <w:p w14:paraId="6BC1126D" w14:textId="4CACCB40" w:rsidR="002C336B" w:rsidRPr="002C336B" w:rsidRDefault="008F6A3E" w:rsidP="002C336B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2C336B">
        <w:rPr>
          <w:rFonts w:ascii="Arial" w:hAnsi="Arial" w:cs="Arial"/>
          <w:b/>
          <w:bCs/>
          <w:color w:val="000000"/>
        </w:rPr>
        <w:t>Art.3º</w:t>
      </w:r>
      <w:r w:rsidR="002C336B">
        <w:rPr>
          <w:rFonts w:ascii="Arial" w:hAnsi="Arial" w:cs="Arial"/>
          <w:b/>
          <w:bCs/>
          <w:color w:val="000000"/>
        </w:rPr>
        <w:t xml:space="preserve"> </w:t>
      </w:r>
      <w:r w:rsidR="002C336B" w:rsidRPr="002C336B">
        <w:rPr>
          <w:rFonts w:ascii="Arial" w:eastAsia="Times New Roman" w:hAnsi="Arial" w:cs="Arial"/>
          <w:sz w:val="28"/>
          <w:szCs w:val="28"/>
          <w:lang w:eastAsia="pt-BR"/>
        </w:rPr>
        <w:t>As despesas decorrentes da execução deste Decreto Legislativo correrão por conta das dotações orçamentárias próprias, suplementadas se necessário</w:t>
      </w:r>
      <w:r w:rsidR="002C336B" w:rsidRPr="002C336B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1C73C94E" w14:textId="7F677319" w:rsidR="008F6A3E" w:rsidRPr="002C336B" w:rsidRDefault="002C336B" w:rsidP="00BD0892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  <w:r w:rsidRPr="002C336B">
        <w:rPr>
          <w:rFonts w:ascii="Arial" w:hAnsi="Arial" w:cs="Arial"/>
          <w:b/>
          <w:bCs/>
        </w:rPr>
        <w:t xml:space="preserve">Art. 4º </w:t>
      </w:r>
      <w:r w:rsidR="008F6A3E" w:rsidRPr="002C336B">
        <w:rPr>
          <w:rFonts w:ascii="Arial" w:hAnsi="Arial" w:cs="Arial"/>
        </w:rPr>
        <w:t>Este decreto entr</w:t>
      </w:r>
      <w:r w:rsidRPr="002C336B">
        <w:rPr>
          <w:rFonts w:ascii="Arial" w:hAnsi="Arial" w:cs="Arial"/>
        </w:rPr>
        <w:t>a</w:t>
      </w:r>
      <w:r w:rsidR="008F6A3E" w:rsidRPr="002C336B">
        <w:rPr>
          <w:rFonts w:ascii="Arial" w:hAnsi="Arial" w:cs="Arial"/>
        </w:rPr>
        <w:t xml:space="preserve"> em vigor na data de sua publicação, revogadas as disposições em contrário. </w:t>
      </w:r>
    </w:p>
    <w:p w14:paraId="20FE84E9" w14:textId="77777777" w:rsidR="008F6A3E" w:rsidRPr="002C336B" w:rsidRDefault="008F6A3E" w:rsidP="00BD0892">
      <w:pPr>
        <w:spacing w:after="120"/>
        <w:jc w:val="both"/>
        <w:rPr>
          <w:rFonts w:ascii="Arial" w:eastAsia="SimSun" w:hAnsi="Arial" w:cs="Arial"/>
          <w:color w:val="000000"/>
          <w:kern w:val="3"/>
          <w:sz w:val="24"/>
          <w:szCs w:val="24"/>
          <w:lang w:bidi="hi-IN"/>
        </w:rPr>
      </w:pPr>
    </w:p>
    <w:p w14:paraId="5F3DB4BC" w14:textId="098D2944" w:rsidR="0006392E" w:rsidRPr="002C336B" w:rsidRDefault="0006392E" w:rsidP="00BD089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336B">
        <w:rPr>
          <w:rFonts w:ascii="Arial" w:hAnsi="Arial" w:cs="Arial"/>
          <w:b/>
          <w:bCs/>
          <w:sz w:val="24"/>
          <w:szCs w:val="24"/>
        </w:rPr>
        <w:t xml:space="preserve">PALÁCIO DRº. FÁBIO JOSÉ DOS SANTOS, SEDE DO PODER LEGISLATIVO MUNICIPAL, EM </w:t>
      </w:r>
      <w:r w:rsidR="00BD0892" w:rsidRPr="002C336B">
        <w:rPr>
          <w:rFonts w:ascii="Arial" w:hAnsi="Arial" w:cs="Arial"/>
          <w:b/>
          <w:bCs/>
          <w:sz w:val="24"/>
          <w:szCs w:val="24"/>
        </w:rPr>
        <w:t>12</w:t>
      </w:r>
      <w:r w:rsidRPr="002C336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D0892" w:rsidRPr="002C336B">
        <w:rPr>
          <w:rFonts w:ascii="Arial" w:hAnsi="Arial" w:cs="Arial"/>
          <w:b/>
          <w:bCs/>
          <w:sz w:val="24"/>
          <w:szCs w:val="24"/>
        </w:rPr>
        <w:t>DEZ</w:t>
      </w:r>
      <w:r w:rsidRPr="002C336B">
        <w:rPr>
          <w:rFonts w:ascii="Arial" w:hAnsi="Arial" w:cs="Arial"/>
          <w:b/>
          <w:bCs/>
          <w:sz w:val="24"/>
          <w:szCs w:val="24"/>
        </w:rPr>
        <w:t>EMBRO DE 2022.</w:t>
      </w:r>
    </w:p>
    <w:p w14:paraId="5D4B852F" w14:textId="77777777" w:rsidR="0006392E" w:rsidRPr="002C336B" w:rsidRDefault="0006392E" w:rsidP="00BD08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4143B3" w14:textId="77777777" w:rsidR="005F16AD" w:rsidRPr="002C336B" w:rsidRDefault="005F16AD" w:rsidP="00357071">
      <w:pPr>
        <w:pStyle w:val="Standard"/>
        <w:jc w:val="both"/>
        <w:rPr>
          <w:rFonts w:ascii="Arial" w:hAnsi="Arial" w:cs="Arial"/>
          <w:color w:val="000000"/>
        </w:rPr>
      </w:pPr>
    </w:p>
    <w:p w14:paraId="1949BE7B" w14:textId="77777777" w:rsidR="005702A7" w:rsidRPr="002C336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D1D44A2" w14:textId="3F327007" w:rsidR="0006392E" w:rsidRPr="002C336B" w:rsidRDefault="00BD0892" w:rsidP="00063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>Elma Garcia Gomes Nascimento</w:t>
      </w:r>
    </w:p>
    <w:p w14:paraId="26DECD6D" w14:textId="77777777" w:rsidR="0006392E" w:rsidRPr="002C336B" w:rsidRDefault="0006392E" w:rsidP="000639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>Vereadora – DEM</w:t>
      </w:r>
    </w:p>
    <w:p w14:paraId="4C7B8884" w14:textId="77777777" w:rsidR="0006392E" w:rsidRPr="002C336B" w:rsidRDefault="0006392E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A311974" w14:textId="0D009EC7" w:rsidR="00824E77" w:rsidRPr="002C336B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6BD7F0C9" w14:textId="563D4D93" w:rsidR="00BD0892" w:rsidRPr="002C336B" w:rsidRDefault="00BD0892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14:paraId="5F2C9500" w14:textId="77777777" w:rsidR="00BD0892" w:rsidRPr="002C336B" w:rsidRDefault="00BD0892" w:rsidP="00BD089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2C336B">
        <w:rPr>
          <w:rFonts w:ascii="Arial" w:eastAsia="Times New Roman" w:hAnsi="Arial" w:cs="Arial"/>
          <w:b/>
          <w:bCs/>
          <w:sz w:val="28"/>
          <w:szCs w:val="28"/>
          <w:lang w:eastAsia="pt-BR"/>
        </w:rPr>
        <w:lastRenderedPageBreak/>
        <w:t>JUSTIFICATIVA</w:t>
      </w:r>
    </w:p>
    <w:p w14:paraId="272F4ED9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Randolph Frederich Rodrigues Alves, mais conhecido como Randolfe Rodrigues (</w:t>
      </w:r>
      <w:hyperlink r:id="rId7" w:tooltip="Garanhuns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Garanhuns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, 6 de novembro de 1972), é um professor e político brasileiro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Filiado à </w:t>
      </w:r>
      <w:hyperlink r:id="rId8" w:tooltip="Rede Sustentabilidade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Rede Sustentabilidade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, é senador pelo </w:t>
      </w:r>
      <w:hyperlink r:id="rId9" w:tooltip="Amapá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Amapá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e líder da oposição ao </w:t>
      </w:r>
      <w:hyperlink r:id="rId10" w:tooltip="Governo Jair Bolsonaro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governo Bolsonaro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no </w:t>
      </w:r>
      <w:hyperlink r:id="rId11" w:tooltip="Senado Federal do Brasil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Senado Federal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5CF097BF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Graduado em história pela </w:t>
      </w:r>
      <w:hyperlink r:id="rId12" w:tooltip="Universidade Federal do Amapá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Universidade Federal do Amapá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, começou sua carreira política no movimento estudantil e depois ingressou na política partidária.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Foi </w:t>
      </w:r>
      <w:hyperlink r:id="rId13" w:tooltip="Assembleia Legislativa do Amapá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deputado estadual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de 1999 a 2007.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2010, elegeu-se senador, o mais votado do estado e o mais jovem daquela legislatura.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34BA34B1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1998, filiado ao </w:t>
      </w:r>
      <w:hyperlink r:id="rId14" w:tooltip="Partido dos Trabalhadores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Partido dos Trabalhadores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(PT), elegeu-se deputado estadual com 1.756 votos, cargo pelo qual foi reeleito em 2002.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Assim que entrou em disputas eleitorais, retirou o título de </w:t>
      </w:r>
      <w:hyperlink r:id="rId15" w:tooltip="PhD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PhD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e adotou o nome "Randolfe"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14:paraId="668446AF" w14:textId="77777777" w:rsidR="00BD0892" w:rsidRPr="003F2324" w:rsidRDefault="00BD0892" w:rsidP="00BD089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2005, desfiliou-se do PT e ingressou no recém-fundado </w:t>
      </w:r>
      <w:hyperlink r:id="rId16" w:tooltip="Partido Socialismo e Liberdade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Partido Socialismo e Liberdade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(PSOL). No ano seguinte, disputou a reeleição ao cargo de deputado estadual, mas não obteve sucesso.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2A32B16C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Nas </w:t>
      </w:r>
      <w:hyperlink r:id="rId17" w:tooltip="Eleições estaduais no Amapá em 2010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eleições estaduais em 2010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, foi lançado candidato ao Senado pelo PSOL do Amapá. Foi eleito com 203.259 votos, sendo a candidato a senador mais votado do estado nas eleições daquele ano. Foi também o mais jovem integrante do Senado de sua legislatura. Logo no primeiro ano de mandato, foi candidato à presidência do Senado, ocasião na qual recebeu oito votos e foi derrotado pelo então mandatário, </w:t>
      </w:r>
      <w:hyperlink r:id="rId18" w:tooltip="José Sarney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José Sarney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75CD5745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2012, defendeu o projeto de lei que estabelece cobrança de Imposto de Renda (IR) sobre o capital estrangeiro que ingressa no país para lucrar com os juros altos</w:t>
      </w:r>
      <w:r w:rsidRPr="002C336B">
        <w:rPr>
          <w:rFonts w:ascii="Arial" w:eastAsia="Times New Roman" w:hAnsi="Arial" w:cs="Arial"/>
          <w:sz w:val="28"/>
          <w:szCs w:val="28"/>
          <w:vertAlign w:val="superscript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e relatou a </w:t>
      </w:r>
      <w:hyperlink r:id="rId19" w:tooltip="Comissão de Constituição, Justiça e Cidadania do Senado Federal do Brasil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Comissão de Constituição e Justiça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do Estatuto da Juventude. Naquele ano, foi reconhecido e indicado como senador de destaque nas categorias relativas ao combate ao crime organizado e defesa da segurança jurídica, além de ter sido apontado como parlamentar do futuro.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6199E681" w14:textId="77777777" w:rsidR="00BD0892" w:rsidRPr="003F2324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janeiro de 2013, foi novamente lançado candidato à presidência do Senado em um pleito disputado com </w:t>
      </w:r>
      <w:hyperlink r:id="rId20" w:tooltip="Renan Calheiros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Renan Calheiros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No entanto, às vésperas da eleição, retirou a candidatura em apoio a </w:t>
      </w:r>
      <w:hyperlink r:id="rId21" w:tooltip="Pedro Taques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Pedro Taques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. No ano seguinte, foi escolhido como candidato do partido para a </w:t>
      </w:r>
      <w:hyperlink r:id="rId22" w:tooltip="Presidência do Brasil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presidência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 xml:space="preserve">, pela qual renunciou às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lastRenderedPageBreak/>
        <w:t>vésperas da convenção partidária e acabou sendo substituído por </w:t>
      </w:r>
      <w:hyperlink r:id="rId23" w:tooltip="Luciana Genro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Luciana Genro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682CC731" w14:textId="0EACCBA2" w:rsidR="00BD0892" w:rsidRDefault="00BD0892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3F2324">
        <w:rPr>
          <w:rFonts w:ascii="Arial" w:eastAsia="Times New Roman" w:hAnsi="Arial" w:cs="Arial"/>
          <w:sz w:val="28"/>
          <w:szCs w:val="28"/>
          <w:lang w:eastAsia="pt-BR"/>
        </w:rPr>
        <w:t>Em setembro de 2015, após dez anos de filiação, deixou o PSOL e ingressou na Rede Sustentabilidade.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3F2324">
        <w:rPr>
          <w:rFonts w:ascii="Arial" w:eastAsia="Times New Roman" w:hAnsi="Arial" w:cs="Arial"/>
          <w:sz w:val="28"/>
          <w:szCs w:val="28"/>
          <w:lang w:eastAsia="pt-BR"/>
        </w:rPr>
        <w:t>Foi contrário ao </w:t>
      </w:r>
      <w:hyperlink r:id="rId24" w:tooltip="Impeachment de Dilma Rousseff" w:history="1">
        <w:r w:rsidRPr="003F2324">
          <w:rPr>
            <w:rFonts w:ascii="Arial" w:eastAsia="Times New Roman" w:hAnsi="Arial" w:cs="Arial"/>
            <w:i/>
            <w:iCs/>
            <w:sz w:val="28"/>
            <w:szCs w:val="28"/>
            <w:lang w:eastAsia="pt-BR"/>
          </w:rPr>
          <w:t>impeachment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de </w:t>
      </w:r>
      <w:hyperlink r:id="rId25" w:tooltip="Dilma Rousseff" w:history="1">
        <w:r w:rsidRPr="003F2324">
          <w:rPr>
            <w:rFonts w:ascii="Arial" w:eastAsia="Times New Roman" w:hAnsi="Arial" w:cs="Arial"/>
            <w:sz w:val="28"/>
            <w:szCs w:val="28"/>
            <w:lang w:eastAsia="pt-BR"/>
          </w:rPr>
          <w:t>Dilma Rousseff</w:t>
        </w:r>
      </w:hyperlink>
      <w:r w:rsidRPr="003F2324">
        <w:rPr>
          <w:rFonts w:ascii="Arial" w:eastAsia="Times New Roman" w:hAnsi="Arial" w:cs="Arial"/>
          <w:sz w:val="28"/>
          <w:szCs w:val="28"/>
          <w:lang w:eastAsia="pt-BR"/>
        </w:rPr>
        <w:t> e um dos responsáveis pela proposta de emenda para realização de novas eleições presidenciais em outubro de 2016.</w:t>
      </w:r>
      <w:r w:rsidRPr="002C336B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14:paraId="00E9A04C" w14:textId="5FF80447" w:rsidR="002C336B" w:rsidRPr="002C336B" w:rsidRDefault="002C336B" w:rsidP="002C336B">
      <w:pPr>
        <w:pStyle w:val="Textbody"/>
        <w:widowControl/>
        <w:spacing w:after="15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C336B">
        <w:rPr>
          <w:rFonts w:ascii="Arial" w:hAnsi="Arial" w:cs="Arial"/>
          <w:color w:val="000000"/>
          <w:sz w:val="28"/>
          <w:szCs w:val="28"/>
        </w:rPr>
        <w:t>Por tudo o que brevemente se destacou, tornam-se evidentes a dedicação e o excelente desempenho dest</w:t>
      </w:r>
      <w:r w:rsidR="00F73CED">
        <w:rPr>
          <w:rFonts w:ascii="Arial" w:hAnsi="Arial" w:cs="Arial"/>
          <w:color w:val="000000"/>
          <w:sz w:val="28"/>
          <w:szCs w:val="28"/>
        </w:rPr>
        <w:t>e homenageado</w:t>
      </w:r>
      <w:r w:rsidRPr="002C336B">
        <w:rPr>
          <w:rFonts w:ascii="Arial" w:hAnsi="Arial" w:cs="Arial"/>
          <w:color w:val="000000"/>
          <w:sz w:val="28"/>
          <w:szCs w:val="28"/>
        </w:rPr>
        <w:t xml:space="preserve"> nas mais diversas atividades sociais que exerce, em especial, em frente ao trabalho e projetos desenvolvidos no município de Santana.</w:t>
      </w:r>
    </w:p>
    <w:p w14:paraId="160CB788" w14:textId="77777777" w:rsidR="002C336B" w:rsidRPr="003F2324" w:rsidRDefault="002C336B" w:rsidP="00BD0892">
      <w:pPr>
        <w:shd w:val="clear" w:color="auto" w:fill="FFFFFF"/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18E284F6" w14:textId="77777777" w:rsidR="00BD0892" w:rsidRPr="002C336B" w:rsidRDefault="00BD0892" w:rsidP="00BD0892">
      <w:pPr>
        <w:jc w:val="both"/>
        <w:rPr>
          <w:rFonts w:ascii="Arial" w:hAnsi="Arial" w:cs="Arial"/>
          <w:sz w:val="28"/>
          <w:szCs w:val="28"/>
        </w:rPr>
      </w:pPr>
    </w:p>
    <w:p w14:paraId="35D63ABB" w14:textId="77777777" w:rsidR="00F4774A" w:rsidRPr="002C336B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697E46F" w14:textId="77777777" w:rsidR="00F4774A" w:rsidRPr="002C336B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C23619F" w14:textId="77777777" w:rsidR="00F4774A" w:rsidRPr="002C336B" w:rsidRDefault="00F4774A" w:rsidP="00F4774A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464EECC" w14:textId="0689439B" w:rsidR="00F4774A" w:rsidRPr="002C336B" w:rsidRDefault="00BD0892" w:rsidP="00F477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>Elma Garcia Gomes Nascimento</w:t>
      </w:r>
    </w:p>
    <w:p w14:paraId="1F29E061" w14:textId="77777777" w:rsidR="00F4774A" w:rsidRPr="002C336B" w:rsidRDefault="00F4774A" w:rsidP="00F477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336B">
        <w:rPr>
          <w:rFonts w:ascii="Arial" w:hAnsi="Arial" w:cs="Arial"/>
          <w:b/>
          <w:sz w:val="24"/>
          <w:szCs w:val="24"/>
        </w:rPr>
        <w:t>Vereadora – DEM</w:t>
      </w:r>
    </w:p>
    <w:sectPr w:rsidR="00F4774A" w:rsidRPr="002C336B" w:rsidSect="005702A7">
      <w:headerReference w:type="default" r:id="rId26"/>
      <w:footerReference w:type="default" r:id="rId2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811" w14:textId="77777777" w:rsidR="006B0B8D" w:rsidRDefault="006B0B8D" w:rsidP="005702A7">
      <w:pPr>
        <w:spacing w:after="0" w:line="240" w:lineRule="auto"/>
      </w:pPr>
      <w:r>
        <w:separator/>
      </w:r>
    </w:p>
  </w:endnote>
  <w:endnote w:type="continuationSeparator" w:id="0">
    <w:p w14:paraId="4532610D" w14:textId="77777777" w:rsidR="006B0B8D" w:rsidRDefault="006B0B8D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451B" w14:textId="77777777" w:rsidR="0006392E" w:rsidRPr="00387B78" w:rsidRDefault="0006392E" w:rsidP="0006392E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Gabinete da</w:t>
    </w:r>
    <w:r w:rsidRPr="00387B78">
      <w:rPr>
        <w:sz w:val="20"/>
        <w:szCs w:val="20"/>
      </w:rPr>
      <w:t xml:space="preserve"> Vereador</w:t>
    </w:r>
    <w:r>
      <w:rPr>
        <w:sz w:val="20"/>
        <w:szCs w:val="20"/>
      </w:rPr>
      <w:t xml:space="preserve">a Elma Garcia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DEM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verelmagarcia@santana.ap.leg.br</w:t>
    </w:r>
  </w:p>
  <w:p w14:paraId="13E309D5" w14:textId="77777777" w:rsidR="005702A7" w:rsidRPr="0006392E" w:rsidRDefault="005702A7" w:rsidP="00063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4728" w14:textId="77777777" w:rsidR="006B0B8D" w:rsidRDefault="006B0B8D" w:rsidP="005702A7">
      <w:pPr>
        <w:spacing w:after="0" w:line="240" w:lineRule="auto"/>
      </w:pPr>
      <w:r>
        <w:separator/>
      </w:r>
    </w:p>
  </w:footnote>
  <w:footnote w:type="continuationSeparator" w:id="0">
    <w:p w14:paraId="3D95D74A" w14:textId="77777777" w:rsidR="006B0B8D" w:rsidRDefault="006B0B8D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4992" w14:textId="77777777"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696FF0C0" wp14:editId="0673D4B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CC88D" w14:textId="77777777"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14:paraId="25467A61" w14:textId="77777777"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14:paraId="1BD194B7" w14:textId="77777777" w:rsidR="005702A7" w:rsidRPr="005702A7" w:rsidRDefault="00123BC7" w:rsidP="005702A7">
    <w:pPr>
      <w:jc w:val="center"/>
      <w:rPr>
        <w:b/>
        <w:i/>
      </w:rPr>
    </w:pPr>
    <w:r>
      <w:rPr>
        <w:b/>
        <w:i/>
      </w:rPr>
      <w:t>Gabinete da Vereadora Elma Garcia - 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076308">
    <w:abstractNumId w:val="1"/>
  </w:num>
  <w:num w:numId="2" w16cid:durableId="78932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A7"/>
    <w:rsid w:val="000426C4"/>
    <w:rsid w:val="00052507"/>
    <w:rsid w:val="0006392E"/>
    <w:rsid w:val="000D2E3D"/>
    <w:rsid w:val="00121917"/>
    <w:rsid w:val="00123BC7"/>
    <w:rsid w:val="00162737"/>
    <w:rsid w:val="00180BFD"/>
    <w:rsid w:val="001C10EF"/>
    <w:rsid w:val="002137ED"/>
    <w:rsid w:val="00273AAC"/>
    <w:rsid w:val="002C336B"/>
    <w:rsid w:val="00300B8A"/>
    <w:rsid w:val="00304848"/>
    <w:rsid w:val="00357071"/>
    <w:rsid w:val="003B6ADA"/>
    <w:rsid w:val="003C52BD"/>
    <w:rsid w:val="004419EB"/>
    <w:rsid w:val="00476A12"/>
    <w:rsid w:val="004A2AB5"/>
    <w:rsid w:val="00544237"/>
    <w:rsid w:val="005702A7"/>
    <w:rsid w:val="005F16AD"/>
    <w:rsid w:val="006B0B8D"/>
    <w:rsid w:val="006B1556"/>
    <w:rsid w:val="006F12D7"/>
    <w:rsid w:val="006F5884"/>
    <w:rsid w:val="00714A6C"/>
    <w:rsid w:val="00752BEF"/>
    <w:rsid w:val="007A5644"/>
    <w:rsid w:val="007E7709"/>
    <w:rsid w:val="008057F4"/>
    <w:rsid w:val="00811694"/>
    <w:rsid w:val="00824E67"/>
    <w:rsid w:val="00824E77"/>
    <w:rsid w:val="0086221D"/>
    <w:rsid w:val="008D1979"/>
    <w:rsid w:val="008F098F"/>
    <w:rsid w:val="008F6A3E"/>
    <w:rsid w:val="0095024E"/>
    <w:rsid w:val="009F7251"/>
    <w:rsid w:val="00A66805"/>
    <w:rsid w:val="00AB22BD"/>
    <w:rsid w:val="00B57AA1"/>
    <w:rsid w:val="00B72F44"/>
    <w:rsid w:val="00BD0691"/>
    <w:rsid w:val="00BD0892"/>
    <w:rsid w:val="00C00C96"/>
    <w:rsid w:val="00C01692"/>
    <w:rsid w:val="00C92F52"/>
    <w:rsid w:val="00CC5530"/>
    <w:rsid w:val="00CF55B6"/>
    <w:rsid w:val="00D15BC8"/>
    <w:rsid w:val="00D32179"/>
    <w:rsid w:val="00D5561E"/>
    <w:rsid w:val="00D55794"/>
    <w:rsid w:val="00DA1932"/>
    <w:rsid w:val="00DA45C4"/>
    <w:rsid w:val="00DE3785"/>
    <w:rsid w:val="00DF5241"/>
    <w:rsid w:val="00F41938"/>
    <w:rsid w:val="00F4774A"/>
    <w:rsid w:val="00F73CED"/>
    <w:rsid w:val="00FC2A55"/>
    <w:rsid w:val="00FE02C1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1CD84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69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character" w:customStyle="1" w:styleId="LinkdaInternet">
    <w:name w:val="Link da Internet"/>
    <w:rsid w:val="00BD0691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BEF"/>
    <w:rPr>
      <w:rFonts w:ascii="Segoe UI" w:eastAsia="Calibri" w:hAnsi="Segoe UI" w:cs="Segoe UI"/>
      <w:sz w:val="18"/>
      <w:szCs w:val="18"/>
      <w:lang w:eastAsia="zh-CN"/>
    </w:rPr>
  </w:style>
  <w:style w:type="paragraph" w:styleId="SemEspaamento">
    <w:name w:val="No Spacing"/>
    <w:uiPriority w:val="1"/>
    <w:qFormat/>
    <w:rsid w:val="002C336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Rede_Sustentabilidade" TargetMode="External"/><Relationship Id="rId13" Type="http://schemas.openxmlformats.org/officeDocument/2006/relationships/hyperlink" Target="https://pt.wikipedia.org/wiki/Assembleia_Legislativa_do_Amap%C3%A1" TargetMode="External"/><Relationship Id="rId18" Type="http://schemas.openxmlformats.org/officeDocument/2006/relationships/hyperlink" Target="https://pt.wikipedia.org/wiki/Jos%C3%A9_Sarney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t.wikipedia.org/wiki/Pedro_Taques" TargetMode="External"/><Relationship Id="rId7" Type="http://schemas.openxmlformats.org/officeDocument/2006/relationships/hyperlink" Target="https://pt.wikipedia.org/wiki/Garanhuns" TargetMode="External"/><Relationship Id="rId12" Type="http://schemas.openxmlformats.org/officeDocument/2006/relationships/hyperlink" Target="https://pt.wikipedia.org/wiki/Universidade_Federal_do_Amap%C3%A1" TargetMode="External"/><Relationship Id="rId17" Type="http://schemas.openxmlformats.org/officeDocument/2006/relationships/hyperlink" Target="https://pt.wikipedia.org/wiki/Elei%C3%A7%C3%B5es_estaduais_no_Amap%C3%A1_em_2010" TargetMode="External"/><Relationship Id="rId25" Type="http://schemas.openxmlformats.org/officeDocument/2006/relationships/hyperlink" Target="https://pt.wikipedia.org/wiki/Dilma_Roussef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Partido_Socialismo_e_Liberdade" TargetMode="External"/><Relationship Id="rId20" Type="http://schemas.openxmlformats.org/officeDocument/2006/relationships/hyperlink" Target="https://pt.wikipedia.org/wiki/Renan_Calheiro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Senado_Federal_do_Brasil" TargetMode="External"/><Relationship Id="rId24" Type="http://schemas.openxmlformats.org/officeDocument/2006/relationships/hyperlink" Target="https://pt.wikipedia.org/wiki/Impeachment_de_Dilma_Roussef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PhD" TargetMode="External"/><Relationship Id="rId23" Type="http://schemas.openxmlformats.org/officeDocument/2006/relationships/hyperlink" Target="https://pt.wikipedia.org/wiki/Luciana_Genr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t.wikipedia.org/wiki/Governo_Jair_Bolsonaro" TargetMode="External"/><Relationship Id="rId19" Type="http://schemas.openxmlformats.org/officeDocument/2006/relationships/hyperlink" Target="https://pt.wikipedia.org/wiki/Comiss%C3%A3o_de_Constitui%C3%A7%C3%A3o,_Justi%C3%A7a_e_Cidadania_do_Senado_Federal_do_Bras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Amap%C3%A1" TargetMode="External"/><Relationship Id="rId14" Type="http://schemas.openxmlformats.org/officeDocument/2006/relationships/hyperlink" Target="https://pt.wikipedia.org/wiki/Partido_dos_Trabalhadores" TargetMode="External"/><Relationship Id="rId22" Type="http://schemas.openxmlformats.org/officeDocument/2006/relationships/hyperlink" Target="https://pt.wikipedia.org/wiki/Presid%C3%AAncia_do_Brasi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secleg01</cp:lastModifiedBy>
  <cp:revision>4</cp:revision>
  <cp:lastPrinted>2022-11-29T11:09:00Z</cp:lastPrinted>
  <dcterms:created xsi:type="dcterms:W3CDTF">2022-12-13T15:42:00Z</dcterms:created>
  <dcterms:modified xsi:type="dcterms:W3CDTF">2022-12-13T16:00:00Z</dcterms:modified>
</cp:coreProperties>
</file>