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DC5" w:rsidRDefault="00C30DC5" w:rsidP="00A81476">
      <w:pPr>
        <w:spacing w:line="276" w:lineRule="auto"/>
        <w:jc w:val="center"/>
        <w:rPr>
          <w:rFonts w:ascii="Arial" w:hAnsi="Arial" w:cs="Arial"/>
          <w:b/>
          <w:sz w:val="24"/>
        </w:rPr>
      </w:pPr>
      <w:bookmarkStart w:id="0" w:name="_GoBack"/>
      <w:bookmarkEnd w:id="0"/>
    </w:p>
    <w:p w:rsidR="00A81476" w:rsidRPr="004049C0" w:rsidRDefault="00E310CA" w:rsidP="00A81476">
      <w:pPr>
        <w:spacing w:line="276" w:lineRule="auto"/>
        <w:jc w:val="center"/>
        <w:rPr>
          <w:rFonts w:ascii="Arial" w:hAnsi="Arial" w:cs="Arial"/>
          <w:b/>
          <w:sz w:val="24"/>
        </w:rPr>
      </w:pPr>
      <w:r>
        <w:rPr>
          <w:rFonts w:ascii="Arial" w:hAnsi="Arial" w:cs="Arial"/>
          <w:b/>
          <w:sz w:val="24"/>
        </w:rPr>
        <w:t>PARECER Nº ____</w:t>
      </w:r>
      <w:r w:rsidR="00A81476" w:rsidRPr="004049C0">
        <w:rPr>
          <w:rFonts w:ascii="Arial" w:hAnsi="Arial" w:cs="Arial"/>
          <w:b/>
          <w:sz w:val="24"/>
        </w:rPr>
        <w:t>/2021</w:t>
      </w:r>
    </w:p>
    <w:p w:rsidR="00A81476" w:rsidRDefault="00A81476" w:rsidP="00A81476">
      <w:pPr>
        <w:spacing w:line="276" w:lineRule="auto"/>
        <w:jc w:val="center"/>
        <w:rPr>
          <w:rFonts w:ascii="Arial" w:hAnsi="Arial" w:cs="Arial"/>
          <w:sz w:val="24"/>
        </w:rPr>
      </w:pPr>
    </w:p>
    <w:p w:rsidR="00A81476" w:rsidRDefault="00A81476" w:rsidP="00A81476">
      <w:pPr>
        <w:spacing w:line="276" w:lineRule="auto"/>
        <w:ind w:left="3544"/>
        <w:jc w:val="both"/>
        <w:rPr>
          <w:rFonts w:ascii="Arial" w:hAnsi="Arial" w:cs="Arial"/>
          <w:sz w:val="24"/>
        </w:rPr>
      </w:pPr>
      <w:r>
        <w:rPr>
          <w:rFonts w:ascii="Arial" w:hAnsi="Arial" w:cs="Arial"/>
          <w:sz w:val="24"/>
        </w:rPr>
        <w:t xml:space="preserve">Da </w:t>
      </w:r>
      <w:r w:rsidR="0047659D" w:rsidRPr="00E54FB9">
        <w:rPr>
          <w:rFonts w:ascii="Arial" w:hAnsi="Arial" w:cs="Arial"/>
          <w:b/>
          <w:color w:val="000000"/>
          <w:sz w:val="24"/>
          <w:szCs w:val="24"/>
          <w:shd w:val="clear" w:color="auto" w:fill="FBFBFB"/>
        </w:rPr>
        <w:t>COMISSÃO DE ORÇAMENTO E FINANÇAS</w:t>
      </w:r>
      <w:r>
        <w:rPr>
          <w:rFonts w:ascii="Arial" w:hAnsi="Arial" w:cs="Arial"/>
          <w:sz w:val="24"/>
        </w:rPr>
        <w:t xml:space="preserve">, em decisão terminativa, ao Projeto de Lei </w:t>
      </w:r>
      <w:r w:rsidR="00F467E1">
        <w:rPr>
          <w:rFonts w:ascii="Arial" w:hAnsi="Arial" w:cs="Arial"/>
          <w:sz w:val="24"/>
        </w:rPr>
        <w:t xml:space="preserve">Complementar </w:t>
      </w:r>
      <w:r>
        <w:rPr>
          <w:rFonts w:ascii="Arial" w:hAnsi="Arial" w:cs="Arial"/>
          <w:sz w:val="24"/>
        </w:rPr>
        <w:t>00</w:t>
      </w:r>
      <w:r w:rsidR="00083A85">
        <w:rPr>
          <w:rFonts w:ascii="Arial" w:hAnsi="Arial" w:cs="Arial"/>
          <w:sz w:val="24"/>
        </w:rPr>
        <w:t>1</w:t>
      </w:r>
      <w:r>
        <w:rPr>
          <w:rFonts w:ascii="Arial" w:hAnsi="Arial" w:cs="Arial"/>
          <w:sz w:val="24"/>
        </w:rPr>
        <w:t>/2021 que</w:t>
      </w:r>
      <w:r w:rsidR="00E73969">
        <w:rPr>
          <w:rFonts w:ascii="Arial" w:hAnsi="Arial" w:cs="Arial"/>
          <w:sz w:val="24"/>
        </w:rPr>
        <w:t xml:space="preserve"> Institui o Programa de Refinanciamento da Dívida Ativa do Município de Santana – REFIS, Dispondo sobre o parcelamento e a Desconto nas multas, juros dos débitos tributários e não tributários, IPTU, ISSQN, TFF e TVS inscritos em dívida ativa ou não </w:t>
      </w:r>
      <w:r w:rsidR="00F467E1">
        <w:rPr>
          <w:rFonts w:ascii="Arial" w:hAnsi="Arial" w:cs="Arial"/>
          <w:sz w:val="24"/>
        </w:rPr>
        <w:t>do Município de Santana–AP e da outras Providências.</w:t>
      </w:r>
    </w:p>
    <w:p w:rsidR="00E73969" w:rsidRDefault="00E73969" w:rsidP="00A81476">
      <w:pPr>
        <w:spacing w:line="276" w:lineRule="auto"/>
        <w:ind w:left="3544"/>
        <w:jc w:val="both"/>
        <w:rPr>
          <w:rFonts w:ascii="Arial" w:hAnsi="Arial" w:cs="Arial"/>
          <w:sz w:val="24"/>
        </w:rPr>
      </w:pPr>
    </w:p>
    <w:p w:rsidR="00A81476" w:rsidRPr="004049C0" w:rsidRDefault="00174971" w:rsidP="00A81476">
      <w:pPr>
        <w:spacing w:line="276" w:lineRule="auto"/>
        <w:jc w:val="center"/>
        <w:rPr>
          <w:rFonts w:ascii="Arial" w:hAnsi="Arial" w:cs="Arial"/>
          <w:b/>
          <w:sz w:val="24"/>
        </w:rPr>
      </w:pPr>
      <w:r>
        <w:rPr>
          <w:rFonts w:ascii="Arial" w:hAnsi="Arial" w:cs="Arial"/>
          <w:b/>
          <w:sz w:val="24"/>
        </w:rPr>
        <w:t>AUTORIA</w:t>
      </w:r>
      <w:r w:rsidR="00A81476" w:rsidRPr="004049C0">
        <w:rPr>
          <w:rFonts w:ascii="Arial" w:hAnsi="Arial" w:cs="Arial"/>
          <w:b/>
          <w:sz w:val="24"/>
        </w:rPr>
        <w:t xml:space="preserve">: </w:t>
      </w:r>
      <w:r>
        <w:rPr>
          <w:rFonts w:ascii="Arial" w:hAnsi="Arial" w:cs="Arial"/>
          <w:b/>
          <w:sz w:val="24"/>
        </w:rPr>
        <w:t>PODER EXECUTIVO MUNICIPAL</w:t>
      </w:r>
    </w:p>
    <w:p w:rsidR="00A81476" w:rsidRPr="004049C0" w:rsidRDefault="00A81476" w:rsidP="00A81476">
      <w:pPr>
        <w:spacing w:line="276" w:lineRule="auto"/>
        <w:jc w:val="center"/>
        <w:rPr>
          <w:rFonts w:ascii="Arial" w:hAnsi="Arial" w:cs="Arial"/>
          <w:b/>
          <w:sz w:val="24"/>
        </w:rPr>
      </w:pPr>
    </w:p>
    <w:p w:rsidR="00A81476" w:rsidRPr="004049C0" w:rsidRDefault="00A81476" w:rsidP="00A81476">
      <w:pPr>
        <w:spacing w:line="276" w:lineRule="auto"/>
        <w:jc w:val="both"/>
        <w:rPr>
          <w:rFonts w:ascii="Arial" w:hAnsi="Arial" w:cs="Arial"/>
          <w:b/>
          <w:sz w:val="24"/>
        </w:rPr>
      </w:pPr>
      <w:r w:rsidRPr="004049C0">
        <w:rPr>
          <w:rFonts w:ascii="Arial" w:hAnsi="Arial" w:cs="Arial"/>
          <w:b/>
          <w:sz w:val="24"/>
        </w:rPr>
        <w:t>I – RELATÓRIO</w:t>
      </w:r>
    </w:p>
    <w:p w:rsidR="00A81476" w:rsidRDefault="00A81476" w:rsidP="00A81476">
      <w:pPr>
        <w:spacing w:line="276" w:lineRule="auto"/>
        <w:jc w:val="both"/>
        <w:rPr>
          <w:rFonts w:ascii="Arial" w:hAnsi="Arial" w:cs="Arial"/>
          <w:sz w:val="24"/>
        </w:rPr>
      </w:pPr>
    </w:p>
    <w:p w:rsidR="00A81476" w:rsidRDefault="00A81476" w:rsidP="00A81476">
      <w:pPr>
        <w:spacing w:line="276" w:lineRule="auto"/>
        <w:jc w:val="both"/>
        <w:rPr>
          <w:rFonts w:ascii="Arial" w:hAnsi="Arial" w:cs="Arial"/>
          <w:sz w:val="24"/>
        </w:rPr>
      </w:pPr>
      <w:r>
        <w:rPr>
          <w:rFonts w:ascii="Arial" w:hAnsi="Arial" w:cs="Arial"/>
          <w:sz w:val="24"/>
        </w:rPr>
        <w:tab/>
        <w:t xml:space="preserve">De autoria do </w:t>
      </w:r>
      <w:r w:rsidR="00174971">
        <w:rPr>
          <w:rFonts w:ascii="Arial" w:hAnsi="Arial" w:cs="Arial"/>
          <w:sz w:val="24"/>
        </w:rPr>
        <w:t>Poder Executivo Municipal</w:t>
      </w:r>
      <w:r>
        <w:rPr>
          <w:rFonts w:ascii="Arial" w:hAnsi="Arial" w:cs="Arial"/>
          <w:sz w:val="24"/>
        </w:rPr>
        <w:t xml:space="preserve">, o Projeto de Lei </w:t>
      </w:r>
      <w:r w:rsidR="00F467E1">
        <w:rPr>
          <w:rFonts w:ascii="Arial" w:hAnsi="Arial" w:cs="Arial"/>
          <w:sz w:val="24"/>
        </w:rPr>
        <w:t xml:space="preserve">Complementar </w:t>
      </w:r>
      <w:r>
        <w:rPr>
          <w:rFonts w:ascii="Arial" w:hAnsi="Arial" w:cs="Arial"/>
          <w:sz w:val="24"/>
        </w:rPr>
        <w:t>00</w:t>
      </w:r>
      <w:r w:rsidR="00083A85">
        <w:rPr>
          <w:rFonts w:ascii="Arial" w:hAnsi="Arial" w:cs="Arial"/>
          <w:sz w:val="24"/>
        </w:rPr>
        <w:t>1</w:t>
      </w:r>
      <w:r>
        <w:rPr>
          <w:rFonts w:ascii="Arial" w:hAnsi="Arial" w:cs="Arial"/>
          <w:sz w:val="24"/>
        </w:rPr>
        <w:t xml:space="preserve">/2021 </w:t>
      </w:r>
      <w:r w:rsidR="00F467E1">
        <w:rPr>
          <w:rFonts w:ascii="Arial" w:hAnsi="Arial" w:cs="Arial"/>
          <w:sz w:val="24"/>
        </w:rPr>
        <w:t>que Institui o Programa de Refinanciamento da Dívida Ativa do Município de Santana – REFIS, Dispondo sobre o parcelamento e a Desconto nas multas, juros dos débitos tributários e não tributários, IPTU, ISSQN, TFF e TVS inscritos em dívida ativa ou não do Município de Santana–AP e da outras Providências.</w:t>
      </w:r>
    </w:p>
    <w:p w:rsidR="00174971" w:rsidRDefault="00174971" w:rsidP="00A81476">
      <w:pPr>
        <w:spacing w:line="276" w:lineRule="auto"/>
        <w:jc w:val="both"/>
        <w:rPr>
          <w:rFonts w:ascii="Arial" w:hAnsi="Arial" w:cs="Arial"/>
          <w:sz w:val="24"/>
        </w:rPr>
      </w:pPr>
    </w:p>
    <w:p w:rsidR="00A81476" w:rsidRDefault="00A81476" w:rsidP="00A81476">
      <w:pPr>
        <w:spacing w:line="276" w:lineRule="auto"/>
        <w:jc w:val="both"/>
        <w:rPr>
          <w:rFonts w:ascii="Arial" w:hAnsi="Arial" w:cs="Arial"/>
          <w:sz w:val="24"/>
        </w:rPr>
      </w:pPr>
      <w:r>
        <w:rPr>
          <w:rFonts w:ascii="Arial" w:hAnsi="Arial" w:cs="Arial"/>
          <w:sz w:val="24"/>
        </w:rPr>
        <w:tab/>
        <w:t xml:space="preserve"> A presente propositura já esteve em pauta, nos termos regimentais, em sessão Ordinária</w:t>
      </w:r>
      <w:r w:rsidR="00F467E1">
        <w:rPr>
          <w:rFonts w:ascii="Arial" w:hAnsi="Arial" w:cs="Arial"/>
          <w:sz w:val="24"/>
        </w:rPr>
        <w:t xml:space="preserve"> de 15 de junho de 2021</w:t>
      </w:r>
      <w:r>
        <w:rPr>
          <w:rFonts w:ascii="Arial" w:hAnsi="Arial" w:cs="Arial"/>
          <w:sz w:val="24"/>
        </w:rPr>
        <w:t>, nos termos dos artigos 85 e 92 do Regimento Interno Consolidado da Câmara Municipal do Município de Santana.</w:t>
      </w:r>
    </w:p>
    <w:p w:rsidR="00174971" w:rsidRDefault="00174971" w:rsidP="00A81476">
      <w:pPr>
        <w:spacing w:line="276" w:lineRule="auto"/>
        <w:jc w:val="both"/>
        <w:rPr>
          <w:rFonts w:ascii="Arial" w:hAnsi="Arial" w:cs="Arial"/>
          <w:sz w:val="24"/>
        </w:rPr>
      </w:pPr>
      <w:r>
        <w:rPr>
          <w:rFonts w:ascii="Arial" w:hAnsi="Arial" w:cs="Arial"/>
          <w:sz w:val="24"/>
        </w:rPr>
        <w:tab/>
      </w:r>
    </w:p>
    <w:p w:rsidR="00A81476" w:rsidRDefault="00174971" w:rsidP="00A81476">
      <w:pPr>
        <w:spacing w:line="276" w:lineRule="auto"/>
        <w:jc w:val="both"/>
        <w:rPr>
          <w:rFonts w:ascii="Arial" w:hAnsi="Arial" w:cs="Arial"/>
          <w:sz w:val="24"/>
        </w:rPr>
      </w:pPr>
      <w:r>
        <w:rPr>
          <w:rFonts w:ascii="Arial" w:hAnsi="Arial" w:cs="Arial"/>
          <w:sz w:val="24"/>
        </w:rPr>
        <w:tab/>
      </w:r>
      <w:r w:rsidR="00A81476">
        <w:rPr>
          <w:rFonts w:ascii="Arial" w:hAnsi="Arial" w:cs="Arial"/>
          <w:sz w:val="24"/>
        </w:rPr>
        <w:t xml:space="preserve">Em continuidade ao processo legislativo, obedecido ao prazo regimental, foi </w:t>
      </w:r>
      <w:r w:rsidR="00F467E1">
        <w:rPr>
          <w:rFonts w:ascii="Arial" w:hAnsi="Arial" w:cs="Arial"/>
          <w:sz w:val="24"/>
        </w:rPr>
        <w:t>à</w:t>
      </w:r>
      <w:r w:rsidR="00A81476">
        <w:rPr>
          <w:rFonts w:ascii="Arial" w:hAnsi="Arial" w:cs="Arial"/>
          <w:sz w:val="24"/>
        </w:rPr>
        <w:t xml:space="preserve"> proposição encaminhada a esta Comissão </w:t>
      </w:r>
      <w:r w:rsidR="0047659D">
        <w:rPr>
          <w:rFonts w:ascii="Arial" w:hAnsi="Arial" w:cs="Arial"/>
          <w:sz w:val="24"/>
        </w:rPr>
        <w:t xml:space="preserve">de </w:t>
      </w:r>
      <w:r w:rsidR="0047659D" w:rsidRPr="00E54FB9">
        <w:rPr>
          <w:rFonts w:ascii="Arial" w:hAnsi="Arial" w:cs="Arial"/>
          <w:sz w:val="24"/>
          <w:szCs w:val="24"/>
        </w:rPr>
        <w:t>Orçamento e Finanças</w:t>
      </w:r>
      <w:r w:rsidR="00A81476">
        <w:rPr>
          <w:rFonts w:ascii="Arial" w:hAnsi="Arial" w:cs="Arial"/>
          <w:sz w:val="24"/>
        </w:rPr>
        <w:t>, para análise de seus aspectos constitucional, legal e jurídico, nos termos do disposto pelo artigo 134, §1º do já citado Regimento Interno.</w:t>
      </w:r>
    </w:p>
    <w:p w:rsidR="00174971" w:rsidRDefault="00A81476" w:rsidP="00A81476">
      <w:pPr>
        <w:spacing w:line="276" w:lineRule="auto"/>
        <w:jc w:val="both"/>
        <w:rPr>
          <w:rFonts w:ascii="Arial" w:hAnsi="Arial" w:cs="Arial"/>
          <w:sz w:val="24"/>
        </w:rPr>
      </w:pPr>
      <w:r>
        <w:rPr>
          <w:rFonts w:ascii="Arial" w:hAnsi="Arial" w:cs="Arial"/>
          <w:sz w:val="24"/>
        </w:rPr>
        <w:tab/>
      </w:r>
    </w:p>
    <w:p w:rsidR="00083A85" w:rsidRDefault="00083A85" w:rsidP="00174971">
      <w:pPr>
        <w:spacing w:line="276" w:lineRule="auto"/>
        <w:ind w:firstLine="708"/>
        <w:jc w:val="both"/>
        <w:rPr>
          <w:rFonts w:ascii="Arial" w:hAnsi="Arial" w:cs="Arial"/>
          <w:sz w:val="24"/>
        </w:rPr>
      </w:pPr>
    </w:p>
    <w:p w:rsidR="00A81476" w:rsidRDefault="00A81476" w:rsidP="00174971">
      <w:pPr>
        <w:spacing w:line="276" w:lineRule="auto"/>
        <w:ind w:firstLine="708"/>
        <w:jc w:val="both"/>
        <w:rPr>
          <w:rFonts w:ascii="Arial" w:hAnsi="Arial" w:cs="Arial"/>
          <w:sz w:val="24"/>
        </w:rPr>
      </w:pPr>
      <w:r>
        <w:rPr>
          <w:rFonts w:ascii="Arial" w:hAnsi="Arial" w:cs="Arial"/>
          <w:sz w:val="24"/>
        </w:rPr>
        <w:t xml:space="preserve">Compete-nos nesta oportunidade, em atendimento às determinações do §1º do artigo 40 do Regimento Interno, analisar a propositura quanto aos aspectos </w:t>
      </w:r>
      <w:r w:rsidR="0047659D">
        <w:rPr>
          <w:rFonts w:ascii="Arial" w:hAnsi="Arial" w:cs="Arial"/>
          <w:sz w:val="24"/>
        </w:rPr>
        <w:t>legais</w:t>
      </w:r>
      <w:r>
        <w:rPr>
          <w:rFonts w:ascii="Arial" w:hAnsi="Arial" w:cs="Arial"/>
          <w:sz w:val="24"/>
        </w:rPr>
        <w:t>.</w:t>
      </w:r>
    </w:p>
    <w:p w:rsidR="00C30DC5" w:rsidRDefault="00C30DC5" w:rsidP="00A81476">
      <w:pPr>
        <w:spacing w:line="276" w:lineRule="auto"/>
        <w:jc w:val="both"/>
        <w:rPr>
          <w:rFonts w:ascii="Arial" w:hAnsi="Arial" w:cs="Arial"/>
          <w:b/>
          <w:sz w:val="24"/>
        </w:rPr>
      </w:pPr>
    </w:p>
    <w:p w:rsidR="00A81476" w:rsidRPr="004049C0" w:rsidRDefault="00A81476" w:rsidP="00A81476">
      <w:pPr>
        <w:spacing w:line="276" w:lineRule="auto"/>
        <w:jc w:val="both"/>
        <w:rPr>
          <w:rFonts w:ascii="Arial" w:hAnsi="Arial" w:cs="Arial"/>
          <w:b/>
          <w:sz w:val="24"/>
        </w:rPr>
      </w:pPr>
      <w:r w:rsidRPr="004049C0">
        <w:rPr>
          <w:rFonts w:ascii="Arial" w:hAnsi="Arial" w:cs="Arial"/>
          <w:b/>
          <w:sz w:val="24"/>
        </w:rPr>
        <w:t xml:space="preserve">II – VOTO DO RELATOR </w:t>
      </w:r>
    </w:p>
    <w:p w:rsidR="00A81476" w:rsidRDefault="00A81476" w:rsidP="00A81476">
      <w:pPr>
        <w:spacing w:line="276" w:lineRule="auto"/>
        <w:jc w:val="both"/>
        <w:rPr>
          <w:rFonts w:ascii="Arial" w:hAnsi="Arial" w:cs="Arial"/>
          <w:sz w:val="24"/>
        </w:rPr>
      </w:pPr>
    </w:p>
    <w:p w:rsidR="009665A2" w:rsidRDefault="0047659D" w:rsidP="00A81476">
      <w:pPr>
        <w:spacing w:line="276" w:lineRule="auto"/>
        <w:jc w:val="both"/>
        <w:rPr>
          <w:rFonts w:ascii="Arial" w:hAnsi="Arial" w:cs="Arial"/>
          <w:sz w:val="24"/>
        </w:rPr>
      </w:pPr>
      <w:r>
        <w:rPr>
          <w:rFonts w:ascii="Arial" w:hAnsi="Arial" w:cs="Arial"/>
          <w:sz w:val="24"/>
        </w:rPr>
        <w:tab/>
      </w:r>
      <w:r w:rsidR="009665A2">
        <w:rPr>
          <w:rFonts w:ascii="Arial" w:hAnsi="Arial" w:cs="Arial"/>
          <w:sz w:val="24"/>
        </w:rPr>
        <w:t xml:space="preserve">Baseado na </w:t>
      </w:r>
      <w:r w:rsidR="002423D0">
        <w:rPr>
          <w:rFonts w:ascii="Arial" w:hAnsi="Arial" w:cs="Arial"/>
          <w:sz w:val="24"/>
        </w:rPr>
        <w:t xml:space="preserve">sustentação Jurídica </w:t>
      </w:r>
      <w:r w:rsidR="009665A2">
        <w:rPr>
          <w:rFonts w:ascii="Arial" w:hAnsi="Arial" w:cs="Arial"/>
          <w:sz w:val="24"/>
        </w:rPr>
        <w:t>do parecer da Comissão de Constituição, Justiça e Redação.</w:t>
      </w:r>
    </w:p>
    <w:p w:rsidR="00A81476" w:rsidRDefault="009665A2" w:rsidP="00A81476">
      <w:pPr>
        <w:spacing w:line="276" w:lineRule="auto"/>
        <w:jc w:val="both"/>
        <w:rPr>
          <w:rFonts w:ascii="Arial" w:hAnsi="Arial" w:cs="Arial"/>
          <w:sz w:val="24"/>
        </w:rPr>
      </w:pPr>
      <w:r>
        <w:rPr>
          <w:rFonts w:ascii="Arial" w:hAnsi="Arial" w:cs="Arial"/>
          <w:sz w:val="24"/>
        </w:rPr>
        <w:t xml:space="preserve">           </w:t>
      </w:r>
      <w:r w:rsidR="00A81476">
        <w:rPr>
          <w:rFonts w:ascii="Arial" w:hAnsi="Arial" w:cs="Arial"/>
          <w:sz w:val="24"/>
        </w:rPr>
        <w:t xml:space="preserve">É Público e notório que o artigo 18 da Constituição Federal de 1988, inaugurando o tema da organização do Estado, prevê que “A organização político-administrativa da República Federativa do Brasil compreende a União, os Estados, o Distrito Federal e os Municípios, todos autônomos, nos termos desta Constituição”. O termo “autonomia política”, sob o ponto de vista jurídico, congrega </w:t>
      </w:r>
      <w:r w:rsidR="00F467E1">
        <w:rPr>
          <w:rFonts w:ascii="Arial" w:hAnsi="Arial" w:cs="Arial"/>
          <w:sz w:val="24"/>
        </w:rPr>
        <w:t>um conjunto de capacidade conferido aos entes federados para instituir a sua organização, legislação, a administração e o governo próprios</w:t>
      </w:r>
      <w:r w:rsidR="00A81476">
        <w:rPr>
          <w:rFonts w:ascii="Arial" w:hAnsi="Arial" w:cs="Arial"/>
          <w:sz w:val="24"/>
        </w:rPr>
        <w:t>.</w:t>
      </w:r>
    </w:p>
    <w:p w:rsidR="00174971" w:rsidRDefault="00174971" w:rsidP="00A81476">
      <w:pPr>
        <w:spacing w:line="276" w:lineRule="auto"/>
        <w:jc w:val="both"/>
        <w:rPr>
          <w:rFonts w:ascii="Arial" w:hAnsi="Arial" w:cs="Arial"/>
          <w:sz w:val="24"/>
        </w:rPr>
      </w:pPr>
    </w:p>
    <w:p w:rsidR="00A81476" w:rsidRDefault="009665A2" w:rsidP="00A81476">
      <w:pPr>
        <w:spacing w:line="276" w:lineRule="auto"/>
        <w:jc w:val="both"/>
        <w:rPr>
          <w:rFonts w:ascii="Arial" w:hAnsi="Arial" w:cs="Arial"/>
          <w:sz w:val="24"/>
        </w:rPr>
      </w:pPr>
      <w:r>
        <w:rPr>
          <w:rFonts w:ascii="Arial" w:hAnsi="Arial" w:cs="Arial"/>
          <w:sz w:val="24"/>
        </w:rPr>
        <w:t xml:space="preserve">           </w:t>
      </w:r>
      <w:r w:rsidR="00A81476">
        <w:rPr>
          <w:rFonts w:ascii="Arial" w:hAnsi="Arial" w:cs="Arial"/>
          <w:sz w:val="24"/>
        </w:rPr>
        <w:t>A autoadministração e a autolegislação, contemplando o conjunto de competências materiais e legislativas previstas na Constituição Federal para os Municípios, é tratada no artigo 30 da Lei Maior, nos seguintes termos:</w:t>
      </w:r>
    </w:p>
    <w:p w:rsidR="00A81476" w:rsidRDefault="00A81476" w:rsidP="00A81476">
      <w:pPr>
        <w:spacing w:line="276" w:lineRule="auto"/>
        <w:jc w:val="both"/>
        <w:rPr>
          <w:rFonts w:ascii="Arial" w:hAnsi="Arial" w:cs="Arial"/>
          <w:sz w:val="24"/>
        </w:rPr>
      </w:pPr>
    </w:p>
    <w:p w:rsidR="00A81476" w:rsidRDefault="00A81476" w:rsidP="00A81476">
      <w:pPr>
        <w:spacing w:line="276" w:lineRule="auto"/>
        <w:ind w:left="1134"/>
        <w:jc w:val="both"/>
        <w:rPr>
          <w:rFonts w:ascii="Arial" w:hAnsi="Arial" w:cs="Arial"/>
          <w:sz w:val="24"/>
        </w:rPr>
      </w:pPr>
      <w:r>
        <w:rPr>
          <w:rFonts w:ascii="Arial" w:hAnsi="Arial" w:cs="Arial"/>
          <w:sz w:val="24"/>
        </w:rPr>
        <w:t>Art. 30. Compete aos Municípios:</w:t>
      </w:r>
    </w:p>
    <w:p w:rsidR="00A81476" w:rsidRDefault="00A81476" w:rsidP="00A81476">
      <w:pPr>
        <w:spacing w:line="276" w:lineRule="auto"/>
        <w:ind w:left="1134"/>
        <w:jc w:val="both"/>
        <w:rPr>
          <w:rFonts w:ascii="Arial" w:hAnsi="Arial" w:cs="Arial"/>
          <w:sz w:val="24"/>
        </w:rPr>
      </w:pPr>
      <w:r>
        <w:rPr>
          <w:rFonts w:ascii="Arial" w:hAnsi="Arial" w:cs="Arial"/>
          <w:sz w:val="24"/>
        </w:rPr>
        <w:t>I – legislar sobre assuntos de interesse local;</w:t>
      </w:r>
    </w:p>
    <w:p w:rsidR="00A81476" w:rsidRDefault="00A81476" w:rsidP="00A81476">
      <w:pPr>
        <w:spacing w:line="276" w:lineRule="auto"/>
        <w:ind w:left="1134"/>
        <w:jc w:val="both"/>
        <w:rPr>
          <w:rFonts w:ascii="Arial" w:hAnsi="Arial" w:cs="Arial"/>
          <w:sz w:val="24"/>
        </w:rPr>
      </w:pPr>
      <w:r>
        <w:rPr>
          <w:rFonts w:ascii="Arial" w:hAnsi="Arial" w:cs="Arial"/>
          <w:sz w:val="24"/>
        </w:rPr>
        <w:t>II – suplementar a legislação federal e a estadual no que couber;</w:t>
      </w:r>
    </w:p>
    <w:p w:rsidR="00A81476" w:rsidRDefault="00A81476" w:rsidP="00A81476">
      <w:pPr>
        <w:spacing w:line="276" w:lineRule="auto"/>
        <w:ind w:left="1134"/>
        <w:jc w:val="both"/>
        <w:rPr>
          <w:rFonts w:ascii="Arial" w:hAnsi="Arial" w:cs="Arial"/>
          <w:sz w:val="24"/>
        </w:rPr>
      </w:pPr>
      <w:r>
        <w:rPr>
          <w:rFonts w:ascii="Arial" w:hAnsi="Arial" w:cs="Arial"/>
          <w:sz w:val="24"/>
        </w:rPr>
        <w:t>III – instituir e arrecadar os tributos de sua competência, bem como aplicar suas rendas, sem prejuízo da obrigatoriedade de prestar contas e publicar balancetes nos prazos fixados em lei;</w:t>
      </w:r>
    </w:p>
    <w:p w:rsidR="00A81476" w:rsidRDefault="00A81476" w:rsidP="00A81476">
      <w:pPr>
        <w:spacing w:line="276" w:lineRule="auto"/>
        <w:ind w:left="1134"/>
        <w:jc w:val="both"/>
        <w:rPr>
          <w:rFonts w:ascii="Arial" w:hAnsi="Arial" w:cs="Arial"/>
          <w:sz w:val="24"/>
        </w:rPr>
      </w:pPr>
      <w:r>
        <w:rPr>
          <w:rFonts w:ascii="Arial" w:hAnsi="Arial" w:cs="Arial"/>
          <w:sz w:val="24"/>
        </w:rPr>
        <w:t>IV – criar, organizar e suprimir distritos, observada a legislação estadual;</w:t>
      </w:r>
    </w:p>
    <w:p w:rsidR="00A81476" w:rsidRDefault="00A81476" w:rsidP="00A81476">
      <w:pPr>
        <w:spacing w:line="276" w:lineRule="auto"/>
        <w:ind w:left="1134"/>
        <w:jc w:val="both"/>
        <w:rPr>
          <w:rFonts w:ascii="Arial" w:hAnsi="Arial" w:cs="Arial"/>
          <w:sz w:val="24"/>
        </w:rPr>
      </w:pPr>
      <w:r>
        <w:rPr>
          <w:rFonts w:ascii="Arial" w:hAnsi="Arial" w:cs="Arial"/>
          <w:sz w:val="24"/>
        </w:rPr>
        <w:t>V – organizar e prestar, diretamente ou sob regime de concessão ou permissão, os serviços públicos de interesse local, incluído o de transporte coletivo, que tem caráter essencial;</w:t>
      </w:r>
    </w:p>
    <w:p w:rsidR="00083A85" w:rsidRDefault="00083A85" w:rsidP="00A81476">
      <w:pPr>
        <w:spacing w:line="276" w:lineRule="auto"/>
        <w:ind w:left="1134"/>
        <w:jc w:val="both"/>
        <w:rPr>
          <w:rFonts w:ascii="Arial" w:hAnsi="Arial" w:cs="Arial"/>
          <w:sz w:val="24"/>
        </w:rPr>
      </w:pPr>
    </w:p>
    <w:p w:rsidR="00083A85" w:rsidRDefault="00083A85" w:rsidP="00A81476">
      <w:pPr>
        <w:spacing w:line="276" w:lineRule="auto"/>
        <w:ind w:left="1134"/>
        <w:jc w:val="both"/>
        <w:rPr>
          <w:rFonts w:ascii="Arial" w:hAnsi="Arial" w:cs="Arial"/>
          <w:sz w:val="24"/>
        </w:rPr>
      </w:pPr>
    </w:p>
    <w:p w:rsidR="00A81476" w:rsidRDefault="00A81476" w:rsidP="00A81476">
      <w:pPr>
        <w:spacing w:line="276" w:lineRule="auto"/>
        <w:ind w:left="1134"/>
        <w:jc w:val="both"/>
        <w:rPr>
          <w:rFonts w:ascii="Arial" w:hAnsi="Arial" w:cs="Arial"/>
          <w:sz w:val="24"/>
        </w:rPr>
      </w:pPr>
      <w:r>
        <w:rPr>
          <w:rFonts w:ascii="Arial" w:hAnsi="Arial" w:cs="Arial"/>
          <w:sz w:val="24"/>
        </w:rPr>
        <w:t>VI – manter, com a cooperação técnica e financeira da União e do Estado, programas de educação infantil e de ensino fundamental; (Redação dada pela Emenda Constitucional nº 53, de 2006).</w:t>
      </w:r>
    </w:p>
    <w:p w:rsidR="00A81476" w:rsidRDefault="00A81476" w:rsidP="00A81476">
      <w:pPr>
        <w:spacing w:line="276" w:lineRule="auto"/>
        <w:ind w:left="1134"/>
        <w:jc w:val="both"/>
        <w:rPr>
          <w:rFonts w:ascii="Arial" w:hAnsi="Arial" w:cs="Arial"/>
          <w:sz w:val="24"/>
        </w:rPr>
      </w:pPr>
      <w:r>
        <w:rPr>
          <w:rFonts w:ascii="Arial" w:hAnsi="Arial" w:cs="Arial"/>
          <w:sz w:val="24"/>
        </w:rPr>
        <w:t>VII – prestar, com a cooperação técnica e financeira da União e do Estado, serviços de atendimento à saúde da população.</w:t>
      </w:r>
    </w:p>
    <w:p w:rsidR="00A81476" w:rsidRDefault="00A81476" w:rsidP="00A81476">
      <w:pPr>
        <w:spacing w:line="276" w:lineRule="auto"/>
        <w:ind w:left="1134"/>
        <w:jc w:val="both"/>
        <w:rPr>
          <w:rFonts w:ascii="Arial" w:hAnsi="Arial" w:cs="Arial"/>
          <w:sz w:val="24"/>
        </w:rPr>
      </w:pPr>
      <w:r>
        <w:rPr>
          <w:rFonts w:ascii="Arial" w:hAnsi="Arial" w:cs="Arial"/>
          <w:sz w:val="24"/>
        </w:rPr>
        <w:t>VIII – promover, no que couber, adequado ordenamento territorial, mediante planejamento e controle do uso, do parcelamento e da ocupação do solo urbano;</w:t>
      </w:r>
    </w:p>
    <w:p w:rsidR="00A81476" w:rsidRDefault="00A81476" w:rsidP="00A81476">
      <w:pPr>
        <w:spacing w:line="276" w:lineRule="auto"/>
        <w:ind w:left="1134"/>
        <w:jc w:val="both"/>
        <w:rPr>
          <w:rFonts w:ascii="Arial" w:hAnsi="Arial" w:cs="Arial"/>
          <w:sz w:val="24"/>
        </w:rPr>
      </w:pPr>
      <w:r>
        <w:rPr>
          <w:rFonts w:ascii="Arial" w:hAnsi="Arial" w:cs="Arial"/>
          <w:sz w:val="24"/>
        </w:rPr>
        <w:t>IX – promover a proteção do patrimônio histórico-cultural local, observada a legislação e a ação fiscalizadora federal e estadual.</w:t>
      </w:r>
    </w:p>
    <w:p w:rsidR="00A81476" w:rsidRDefault="00A81476" w:rsidP="00A81476">
      <w:pPr>
        <w:spacing w:line="276" w:lineRule="auto"/>
        <w:ind w:left="1134"/>
        <w:jc w:val="both"/>
        <w:rPr>
          <w:rFonts w:ascii="Arial" w:hAnsi="Arial" w:cs="Arial"/>
          <w:sz w:val="24"/>
        </w:rPr>
      </w:pPr>
    </w:p>
    <w:p w:rsidR="00A81476" w:rsidRDefault="00A81476" w:rsidP="00A81476">
      <w:pPr>
        <w:spacing w:line="276" w:lineRule="auto"/>
        <w:jc w:val="both"/>
        <w:rPr>
          <w:rFonts w:ascii="Arial" w:hAnsi="Arial" w:cs="Arial"/>
          <w:sz w:val="24"/>
        </w:rPr>
      </w:pPr>
      <w:r>
        <w:rPr>
          <w:rFonts w:ascii="Arial" w:hAnsi="Arial" w:cs="Arial"/>
          <w:sz w:val="24"/>
        </w:rPr>
        <w:tab/>
        <w:t xml:space="preserve">A medida pretendida por meio do Projeto de Lei </w:t>
      </w:r>
      <w:r w:rsidR="00F467E1">
        <w:rPr>
          <w:rFonts w:ascii="Arial" w:hAnsi="Arial" w:cs="Arial"/>
          <w:sz w:val="24"/>
        </w:rPr>
        <w:t xml:space="preserve">Complementar </w:t>
      </w:r>
      <w:r>
        <w:rPr>
          <w:rFonts w:ascii="Arial" w:hAnsi="Arial" w:cs="Arial"/>
          <w:sz w:val="24"/>
        </w:rPr>
        <w:t>nº 00</w:t>
      </w:r>
      <w:r w:rsidR="00174971">
        <w:rPr>
          <w:rFonts w:ascii="Arial" w:hAnsi="Arial" w:cs="Arial"/>
          <w:sz w:val="24"/>
        </w:rPr>
        <w:t>0</w:t>
      </w:r>
      <w:r>
        <w:rPr>
          <w:rFonts w:ascii="Arial" w:hAnsi="Arial" w:cs="Arial"/>
          <w:sz w:val="24"/>
        </w:rPr>
        <w:t>/2021 se insere, efetivamente, na definição de legislar sobre assuntos de interesse local. Isso porque, além de veicular matéria de competência material do Município (artigo 23, II, CF), não atrelada às competências legislativas privativas da União (artigo 22, CF).</w:t>
      </w:r>
    </w:p>
    <w:p w:rsidR="00174971" w:rsidRDefault="00174971" w:rsidP="00A81476">
      <w:pPr>
        <w:spacing w:line="276" w:lineRule="auto"/>
        <w:jc w:val="both"/>
        <w:rPr>
          <w:rFonts w:ascii="Arial" w:hAnsi="Arial" w:cs="Arial"/>
          <w:sz w:val="24"/>
        </w:rPr>
      </w:pPr>
    </w:p>
    <w:p w:rsidR="00A81476" w:rsidRDefault="00A81476" w:rsidP="00A81476">
      <w:pPr>
        <w:spacing w:line="276" w:lineRule="auto"/>
        <w:jc w:val="both"/>
        <w:rPr>
          <w:rFonts w:ascii="Arial" w:hAnsi="Arial" w:cs="Arial"/>
          <w:sz w:val="24"/>
        </w:rPr>
      </w:pPr>
      <w:r>
        <w:rPr>
          <w:rFonts w:ascii="Arial" w:hAnsi="Arial" w:cs="Arial"/>
          <w:sz w:val="24"/>
        </w:rPr>
        <w:tab/>
        <w:t xml:space="preserve">Quanto à matéria de fundo, não há qualquer violação ao conteúdo material da CF/88 e da CF/AP. </w:t>
      </w:r>
    </w:p>
    <w:p w:rsidR="00174971" w:rsidRDefault="00174971" w:rsidP="00A81476">
      <w:pPr>
        <w:spacing w:line="276" w:lineRule="auto"/>
        <w:ind w:firstLine="708"/>
        <w:jc w:val="both"/>
        <w:rPr>
          <w:rFonts w:ascii="Arial" w:hAnsi="Arial" w:cs="Arial"/>
          <w:sz w:val="24"/>
        </w:rPr>
      </w:pPr>
    </w:p>
    <w:p w:rsidR="00A81476" w:rsidRDefault="00A81476" w:rsidP="00A81476">
      <w:pPr>
        <w:spacing w:line="276" w:lineRule="auto"/>
        <w:ind w:firstLine="708"/>
        <w:jc w:val="both"/>
        <w:rPr>
          <w:rFonts w:ascii="Arial" w:hAnsi="Arial" w:cs="Arial"/>
          <w:sz w:val="24"/>
        </w:rPr>
      </w:pPr>
      <w:r>
        <w:rPr>
          <w:rFonts w:ascii="Arial" w:hAnsi="Arial" w:cs="Arial"/>
          <w:sz w:val="24"/>
        </w:rPr>
        <w:t>Ressalta-se, que o presente projeto de lei</w:t>
      </w:r>
      <w:r w:rsidR="00F467E1">
        <w:rPr>
          <w:rFonts w:ascii="Arial" w:hAnsi="Arial" w:cs="Arial"/>
          <w:sz w:val="24"/>
        </w:rPr>
        <w:t xml:space="preserve"> complementar, </w:t>
      </w:r>
      <w:r>
        <w:rPr>
          <w:rFonts w:ascii="Arial" w:hAnsi="Arial" w:cs="Arial"/>
          <w:sz w:val="24"/>
        </w:rPr>
        <w:t xml:space="preserve">visa </w:t>
      </w:r>
      <w:r w:rsidR="00174971">
        <w:rPr>
          <w:rFonts w:ascii="Arial" w:hAnsi="Arial" w:cs="Arial"/>
          <w:sz w:val="24"/>
        </w:rPr>
        <w:t xml:space="preserve">nesse momento </w:t>
      </w:r>
      <w:r w:rsidR="00F467E1">
        <w:rPr>
          <w:rFonts w:ascii="Arial" w:hAnsi="Arial" w:cs="Arial"/>
          <w:sz w:val="24"/>
        </w:rPr>
        <w:t>facilitar a vida do contribuinte do município de Santana e aumentar a arrecadação municipal</w:t>
      </w:r>
      <w:r w:rsidR="00174971">
        <w:rPr>
          <w:rFonts w:ascii="Arial" w:hAnsi="Arial" w:cs="Arial"/>
          <w:sz w:val="24"/>
        </w:rPr>
        <w:t>.</w:t>
      </w:r>
    </w:p>
    <w:p w:rsidR="005A79CE" w:rsidRPr="00DF5FCD" w:rsidRDefault="005A79CE" w:rsidP="00DF5FCD">
      <w:pPr>
        <w:jc w:val="both"/>
        <w:rPr>
          <w:rFonts w:ascii="Arial" w:hAnsi="Arial" w:cs="Arial"/>
          <w:b/>
          <w:sz w:val="24"/>
        </w:rPr>
      </w:pPr>
      <w:r w:rsidRPr="00DF5FCD">
        <w:rPr>
          <w:rFonts w:ascii="Arial" w:hAnsi="Arial" w:cs="Arial"/>
          <w:b/>
          <w:sz w:val="24"/>
        </w:rPr>
        <w:t xml:space="preserve"> </w:t>
      </w:r>
    </w:p>
    <w:p w:rsidR="00A81476" w:rsidRDefault="000D2094" w:rsidP="00A81476">
      <w:pPr>
        <w:spacing w:line="276" w:lineRule="auto"/>
        <w:ind w:firstLine="708"/>
        <w:jc w:val="both"/>
        <w:rPr>
          <w:rFonts w:ascii="Arial" w:hAnsi="Arial" w:cs="Arial"/>
          <w:sz w:val="24"/>
        </w:rPr>
      </w:pPr>
      <w:r>
        <w:rPr>
          <w:rFonts w:ascii="Arial" w:hAnsi="Arial" w:cs="Arial"/>
          <w:sz w:val="24"/>
        </w:rPr>
        <w:t>Pelo</w:t>
      </w:r>
      <w:r w:rsidR="00A81476">
        <w:rPr>
          <w:rFonts w:ascii="Arial" w:hAnsi="Arial" w:cs="Arial"/>
          <w:sz w:val="24"/>
        </w:rPr>
        <w:t xml:space="preserve"> exposto acima, o parecer é pela APROVAÇÃO </w:t>
      </w:r>
      <w:r w:rsidR="006D6684">
        <w:rPr>
          <w:rFonts w:ascii="Arial" w:hAnsi="Arial" w:cs="Arial"/>
          <w:sz w:val="24"/>
        </w:rPr>
        <w:t xml:space="preserve">do Projeto de </w:t>
      </w:r>
      <w:r w:rsidR="00A81476">
        <w:rPr>
          <w:rFonts w:ascii="Arial" w:hAnsi="Arial" w:cs="Arial"/>
          <w:sz w:val="24"/>
        </w:rPr>
        <w:t>Lei.</w:t>
      </w:r>
    </w:p>
    <w:p w:rsidR="00E310CA" w:rsidRDefault="00E310CA" w:rsidP="00083A85">
      <w:pPr>
        <w:spacing w:line="276" w:lineRule="auto"/>
        <w:rPr>
          <w:rFonts w:ascii="Arial" w:hAnsi="Arial" w:cs="Arial"/>
          <w:b/>
          <w:sz w:val="24"/>
        </w:rPr>
      </w:pPr>
    </w:p>
    <w:p w:rsidR="00A81476" w:rsidRPr="00E310CA" w:rsidRDefault="00E310CA" w:rsidP="00A81476">
      <w:pPr>
        <w:spacing w:line="276" w:lineRule="auto"/>
        <w:jc w:val="center"/>
        <w:rPr>
          <w:rFonts w:ascii="Arial" w:hAnsi="Arial" w:cs="Arial"/>
          <w:b/>
          <w:sz w:val="24"/>
        </w:rPr>
      </w:pPr>
      <w:r w:rsidRPr="00E310CA">
        <w:rPr>
          <w:rFonts w:ascii="Arial" w:hAnsi="Arial" w:cs="Arial"/>
          <w:b/>
          <w:sz w:val="24"/>
        </w:rPr>
        <w:t>Vereador Adelson de Rocha – PCdoB</w:t>
      </w:r>
    </w:p>
    <w:p w:rsidR="00A81476" w:rsidRDefault="00A81476" w:rsidP="00A81476">
      <w:pPr>
        <w:spacing w:line="276" w:lineRule="auto"/>
        <w:jc w:val="center"/>
        <w:rPr>
          <w:rFonts w:ascii="Arial" w:hAnsi="Arial" w:cs="Arial"/>
          <w:b/>
          <w:sz w:val="24"/>
        </w:rPr>
      </w:pPr>
      <w:r w:rsidRPr="004049C0">
        <w:rPr>
          <w:rFonts w:ascii="Arial" w:hAnsi="Arial" w:cs="Arial"/>
          <w:b/>
          <w:sz w:val="24"/>
        </w:rPr>
        <w:t>Relator</w:t>
      </w:r>
    </w:p>
    <w:p w:rsidR="00E310CA" w:rsidRDefault="00E310CA" w:rsidP="00E310CA">
      <w:pPr>
        <w:spacing w:line="276" w:lineRule="auto"/>
        <w:jc w:val="right"/>
        <w:rPr>
          <w:rFonts w:ascii="Arial" w:hAnsi="Arial" w:cs="Arial"/>
          <w:color w:val="212529"/>
          <w:sz w:val="24"/>
          <w:szCs w:val="24"/>
          <w:shd w:val="clear" w:color="auto" w:fill="F7F7F7"/>
        </w:rPr>
      </w:pPr>
    </w:p>
    <w:p w:rsidR="00E310CA" w:rsidRDefault="00E310CA" w:rsidP="00E310CA">
      <w:pPr>
        <w:spacing w:line="276" w:lineRule="auto"/>
        <w:jc w:val="right"/>
        <w:rPr>
          <w:rFonts w:ascii="Arial" w:hAnsi="Arial" w:cs="Arial"/>
          <w:color w:val="212529"/>
          <w:sz w:val="24"/>
          <w:szCs w:val="24"/>
          <w:shd w:val="clear" w:color="auto" w:fill="F7F7F7"/>
        </w:rPr>
      </w:pPr>
    </w:p>
    <w:p w:rsidR="00A81476" w:rsidRPr="004049C0" w:rsidRDefault="00E310CA" w:rsidP="00E310CA">
      <w:pPr>
        <w:spacing w:line="276" w:lineRule="auto"/>
        <w:jc w:val="right"/>
        <w:rPr>
          <w:rFonts w:ascii="Arial" w:hAnsi="Arial" w:cs="Arial"/>
          <w:b/>
          <w:sz w:val="24"/>
        </w:rPr>
      </w:pPr>
      <w:r>
        <w:rPr>
          <w:rFonts w:ascii="Arial" w:hAnsi="Arial" w:cs="Arial"/>
          <w:color w:val="212529"/>
          <w:sz w:val="24"/>
          <w:szCs w:val="24"/>
          <w:shd w:val="clear" w:color="auto" w:fill="F7F7F7"/>
        </w:rPr>
        <w:t>Comissão de Finanças e</w:t>
      </w:r>
      <w:r w:rsidRPr="00E54FB9">
        <w:rPr>
          <w:rFonts w:ascii="Arial" w:hAnsi="Arial" w:cs="Arial"/>
          <w:color w:val="212529"/>
          <w:sz w:val="24"/>
          <w:szCs w:val="24"/>
          <w:shd w:val="clear" w:color="auto" w:fill="F7F7F7"/>
        </w:rPr>
        <w:t xml:space="preserve"> Orçamento, </w:t>
      </w:r>
      <w:r>
        <w:rPr>
          <w:rFonts w:ascii="Arial" w:hAnsi="Arial" w:cs="Arial"/>
          <w:color w:val="212529"/>
          <w:sz w:val="24"/>
          <w:szCs w:val="24"/>
          <w:shd w:val="clear" w:color="auto" w:fill="F7F7F7"/>
        </w:rPr>
        <w:t>22 de Junho de 2021</w:t>
      </w:r>
    </w:p>
    <w:p w:rsidR="00C30DC5" w:rsidRDefault="00C30DC5" w:rsidP="00A81476">
      <w:pPr>
        <w:spacing w:line="276" w:lineRule="auto"/>
        <w:jc w:val="both"/>
        <w:rPr>
          <w:rFonts w:ascii="Arial" w:hAnsi="Arial" w:cs="Arial"/>
          <w:sz w:val="24"/>
        </w:rPr>
      </w:pPr>
    </w:p>
    <w:p w:rsidR="00E310CA" w:rsidRPr="004049C0" w:rsidRDefault="00E310CA" w:rsidP="00083A85">
      <w:pPr>
        <w:spacing w:line="276" w:lineRule="auto"/>
        <w:jc w:val="center"/>
        <w:rPr>
          <w:rFonts w:ascii="Arial" w:hAnsi="Arial" w:cs="Arial"/>
          <w:b/>
          <w:sz w:val="24"/>
        </w:rPr>
      </w:pPr>
      <w:r w:rsidRPr="004049C0">
        <w:rPr>
          <w:rFonts w:ascii="Arial" w:hAnsi="Arial" w:cs="Arial"/>
          <w:b/>
          <w:sz w:val="24"/>
        </w:rPr>
        <w:t>VOTOS PELA APROVAÇÃO</w:t>
      </w:r>
    </w:p>
    <w:p w:rsidR="00E310CA" w:rsidRDefault="00E310CA" w:rsidP="00E310CA">
      <w:pPr>
        <w:spacing w:line="276" w:lineRule="auto"/>
        <w:jc w:val="center"/>
        <w:rPr>
          <w:rFonts w:ascii="Arial" w:hAnsi="Arial" w:cs="Arial"/>
          <w:sz w:val="24"/>
        </w:rPr>
      </w:pPr>
    </w:p>
    <w:p w:rsidR="00E310CA" w:rsidRDefault="00E310CA" w:rsidP="00E310CA">
      <w:pPr>
        <w:spacing w:line="276" w:lineRule="auto"/>
        <w:jc w:val="center"/>
        <w:rPr>
          <w:rFonts w:ascii="Arial" w:hAnsi="Arial" w:cs="Arial"/>
          <w:sz w:val="24"/>
        </w:rPr>
      </w:pPr>
      <w:r>
        <w:rPr>
          <w:rFonts w:ascii="Arial" w:hAnsi="Arial" w:cs="Arial"/>
          <w:sz w:val="24"/>
        </w:rPr>
        <w:t>Vereador Bruno Souza - PSD</w:t>
      </w:r>
    </w:p>
    <w:p w:rsidR="00E310CA" w:rsidRDefault="00E310CA" w:rsidP="00E310CA">
      <w:pPr>
        <w:spacing w:line="276" w:lineRule="auto"/>
        <w:jc w:val="center"/>
        <w:rPr>
          <w:rFonts w:ascii="Arial" w:hAnsi="Arial" w:cs="Arial"/>
          <w:sz w:val="24"/>
        </w:rPr>
      </w:pPr>
      <w:r>
        <w:rPr>
          <w:rFonts w:ascii="Arial" w:hAnsi="Arial" w:cs="Arial"/>
          <w:sz w:val="24"/>
        </w:rPr>
        <w:t>PRESIDENTE</w:t>
      </w:r>
    </w:p>
    <w:p w:rsidR="00E310CA" w:rsidRDefault="00E310CA" w:rsidP="00E310CA">
      <w:pPr>
        <w:spacing w:line="276" w:lineRule="auto"/>
        <w:jc w:val="center"/>
        <w:rPr>
          <w:rFonts w:ascii="Arial" w:hAnsi="Arial" w:cs="Arial"/>
          <w:sz w:val="24"/>
        </w:rPr>
      </w:pPr>
    </w:p>
    <w:p w:rsidR="00E310CA" w:rsidRDefault="00E310CA" w:rsidP="00E310CA">
      <w:pPr>
        <w:spacing w:line="276" w:lineRule="auto"/>
        <w:jc w:val="center"/>
        <w:rPr>
          <w:rFonts w:ascii="Arial" w:hAnsi="Arial" w:cs="Arial"/>
          <w:sz w:val="24"/>
        </w:rPr>
      </w:pPr>
      <w:r>
        <w:rPr>
          <w:rFonts w:ascii="Arial" w:hAnsi="Arial" w:cs="Arial"/>
          <w:sz w:val="24"/>
        </w:rPr>
        <w:t>Vereador Adelson de Rocha – PCdoB</w:t>
      </w:r>
    </w:p>
    <w:p w:rsidR="00E310CA" w:rsidRDefault="00E310CA" w:rsidP="00E310CA">
      <w:pPr>
        <w:spacing w:line="276" w:lineRule="auto"/>
        <w:jc w:val="center"/>
        <w:rPr>
          <w:rFonts w:ascii="Arial" w:hAnsi="Arial" w:cs="Arial"/>
          <w:sz w:val="24"/>
        </w:rPr>
      </w:pPr>
      <w:r>
        <w:rPr>
          <w:rFonts w:ascii="Arial" w:hAnsi="Arial" w:cs="Arial"/>
          <w:sz w:val="24"/>
        </w:rPr>
        <w:t>RELATOR</w:t>
      </w:r>
    </w:p>
    <w:p w:rsidR="00E310CA" w:rsidRDefault="00E310CA" w:rsidP="00E310CA">
      <w:pPr>
        <w:spacing w:line="276" w:lineRule="auto"/>
        <w:jc w:val="center"/>
        <w:rPr>
          <w:rFonts w:ascii="Arial" w:hAnsi="Arial" w:cs="Arial"/>
          <w:sz w:val="24"/>
        </w:rPr>
      </w:pPr>
    </w:p>
    <w:p w:rsidR="00E310CA" w:rsidRDefault="00E310CA" w:rsidP="00E310CA">
      <w:pPr>
        <w:spacing w:line="276" w:lineRule="auto"/>
        <w:jc w:val="center"/>
        <w:rPr>
          <w:rFonts w:ascii="Arial" w:hAnsi="Arial" w:cs="Arial"/>
          <w:sz w:val="24"/>
        </w:rPr>
      </w:pPr>
      <w:r>
        <w:rPr>
          <w:rFonts w:ascii="Arial" w:hAnsi="Arial" w:cs="Arial"/>
          <w:sz w:val="24"/>
        </w:rPr>
        <w:t>Vereador Carmem Queiroz - PP</w:t>
      </w:r>
    </w:p>
    <w:p w:rsidR="00E310CA" w:rsidRDefault="00E310CA" w:rsidP="00E310CA">
      <w:pPr>
        <w:spacing w:line="276" w:lineRule="auto"/>
        <w:jc w:val="center"/>
        <w:rPr>
          <w:rFonts w:ascii="Arial" w:hAnsi="Arial" w:cs="Arial"/>
          <w:sz w:val="24"/>
        </w:rPr>
      </w:pPr>
      <w:r>
        <w:rPr>
          <w:rFonts w:ascii="Arial" w:hAnsi="Arial" w:cs="Arial"/>
          <w:sz w:val="24"/>
        </w:rPr>
        <w:t>MEMBRO</w:t>
      </w:r>
    </w:p>
    <w:p w:rsidR="00B666A5" w:rsidRDefault="00B666A5"/>
    <w:sectPr w:rsidR="00B666A5" w:rsidSect="001472C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06E" w:rsidRDefault="0018206E">
      <w:pPr>
        <w:spacing w:after="0" w:line="240" w:lineRule="auto"/>
      </w:pPr>
      <w:r>
        <w:separator/>
      </w:r>
    </w:p>
  </w:endnote>
  <w:endnote w:type="continuationSeparator" w:id="0">
    <w:p w:rsidR="0018206E" w:rsidRDefault="0018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06E" w:rsidRDefault="0018206E">
      <w:pPr>
        <w:spacing w:after="0" w:line="240" w:lineRule="auto"/>
      </w:pPr>
      <w:r>
        <w:separator/>
      </w:r>
    </w:p>
  </w:footnote>
  <w:footnote w:type="continuationSeparator" w:id="0">
    <w:p w:rsidR="0018206E" w:rsidRDefault="00182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B4" w:rsidRDefault="00A81476" w:rsidP="008871B4">
    <w:pPr>
      <w:pStyle w:val="Cabealho"/>
      <w:tabs>
        <w:tab w:val="clear" w:pos="4252"/>
        <w:tab w:val="clear" w:pos="8504"/>
        <w:tab w:val="left" w:pos="1926"/>
      </w:tabs>
      <w:jc w:val="center"/>
    </w:pPr>
    <w:r w:rsidRPr="00B95374">
      <w:rPr>
        <w:noProof/>
        <w:sz w:val="14"/>
        <w:lang w:eastAsia="pt-BR"/>
      </w:rPr>
      <w:drawing>
        <wp:anchor distT="0" distB="0" distL="114300" distR="114300" simplePos="0" relativeHeight="251659264" behindDoc="1" locked="0" layoutInCell="1" allowOverlap="1">
          <wp:simplePos x="0" y="0"/>
          <wp:positionH relativeFrom="margin">
            <wp:align>center</wp:align>
          </wp:positionH>
          <wp:positionV relativeFrom="paragraph">
            <wp:posOffset>-264931</wp:posOffset>
          </wp:positionV>
          <wp:extent cx="807720" cy="712470"/>
          <wp:effectExtent l="0" t="0" r="0" b="0"/>
          <wp:wrapTopAndBottom/>
          <wp:docPr id="1" name="Imagem 1" descr="Brasão de armas de Sa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e armas de Sant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12470"/>
                  </a:xfrm>
                  <a:prstGeom prst="rect">
                    <a:avLst/>
                  </a:prstGeom>
                  <a:noFill/>
                  <a:ln>
                    <a:noFill/>
                  </a:ln>
                </pic:spPr>
              </pic:pic>
            </a:graphicData>
          </a:graphic>
        </wp:anchor>
      </w:drawing>
    </w:r>
    <w:r>
      <w:t>ESTADO DO AMAPÁ</w:t>
    </w:r>
  </w:p>
  <w:p w:rsidR="008871B4" w:rsidRDefault="00A81476" w:rsidP="008871B4">
    <w:pPr>
      <w:pStyle w:val="Cabealho"/>
      <w:tabs>
        <w:tab w:val="clear" w:pos="4252"/>
        <w:tab w:val="clear" w:pos="8504"/>
        <w:tab w:val="left" w:pos="1926"/>
      </w:tabs>
      <w:jc w:val="center"/>
    </w:pPr>
    <w:r>
      <w:t>PODER LEGISLATIVO MUNICIPAL</w:t>
    </w:r>
  </w:p>
  <w:p w:rsidR="008871B4" w:rsidRDefault="00A81476" w:rsidP="008871B4">
    <w:pPr>
      <w:pStyle w:val="Cabealho"/>
      <w:tabs>
        <w:tab w:val="clear" w:pos="4252"/>
        <w:tab w:val="clear" w:pos="8504"/>
        <w:tab w:val="left" w:pos="1926"/>
      </w:tabs>
      <w:jc w:val="center"/>
    </w:pPr>
    <w:r>
      <w:t>CÂMARA MUNICIPAL DE SANTANA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76"/>
    <w:rsid w:val="00055A49"/>
    <w:rsid w:val="00083A85"/>
    <w:rsid w:val="000C45D9"/>
    <w:rsid w:val="000D2094"/>
    <w:rsid w:val="001472CB"/>
    <w:rsid w:val="00174971"/>
    <w:rsid w:val="0018206E"/>
    <w:rsid w:val="001E5636"/>
    <w:rsid w:val="001F66E7"/>
    <w:rsid w:val="002405C6"/>
    <w:rsid w:val="002423D0"/>
    <w:rsid w:val="00313957"/>
    <w:rsid w:val="00334EB5"/>
    <w:rsid w:val="0045622E"/>
    <w:rsid w:val="0047659D"/>
    <w:rsid w:val="00562CDA"/>
    <w:rsid w:val="005A79CE"/>
    <w:rsid w:val="006D0FE2"/>
    <w:rsid w:val="006D130B"/>
    <w:rsid w:val="006D6684"/>
    <w:rsid w:val="009665A2"/>
    <w:rsid w:val="009D75E0"/>
    <w:rsid w:val="00A81476"/>
    <w:rsid w:val="00AA65B1"/>
    <w:rsid w:val="00B666A5"/>
    <w:rsid w:val="00C30DC5"/>
    <w:rsid w:val="00D034E7"/>
    <w:rsid w:val="00D03537"/>
    <w:rsid w:val="00DA075B"/>
    <w:rsid w:val="00DE54BE"/>
    <w:rsid w:val="00DF5FCD"/>
    <w:rsid w:val="00DF7DAC"/>
    <w:rsid w:val="00E310CA"/>
    <w:rsid w:val="00E73969"/>
    <w:rsid w:val="00EA75CA"/>
    <w:rsid w:val="00F467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AC4FB-03A3-4B0F-8178-061CE2AC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4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1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1476"/>
  </w:style>
  <w:style w:type="paragraph" w:styleId="Textodebalo">
    <w:name w:val="Balloon Text"/>
    <w:basedOn w:val="Normal"/>
    <w:link w:val="TextodebaloChar"/>
    <w:uiPriority w:val="99"/>
    <w:semiHidden/>
    <w:unhideWhenUsed/>
    <w:rsid w:val="006D13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1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3810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2021-03-18T14:57:00Z</cp:lastPrinted>
  <dcterms:created xsi:type="dcterms:W3CDTF">2021-06-22T19:06:00Z</dcterms:created>
  <dcterms:modified xsi:type="dcterms:W3CDTF">2021-06-22T19:06:00Z</dcterms:modified>
</cp:coreProperties>
</file>